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7E0" w:rsidRPr="009D67E0" w:rsidRDefault="009D67E0" w:rsidP="009D67E0">
      <w:pPr>
        <w:spacing w:before="100" w:beforeAutospacing="1" w:after="120" w:line="240" w:lineRule="auto"/>
        <w:outlineLvl w:val="2"/>
        <w:rPr>
          <w:rFonts w:ascii="Times New Roman" w:eastAsia="Times New Roman" w:hAnsi="Times New Roman" w:cs="Times New Roman"/>
          <w:b/>
          <w:bCs/>
          <w:color w:val="1F1F1F"/>
          <w:sz w:val="27"/>
          <w:szCs w:val="27"/>
          <w:lang w:val="en-US" w:eastAsia="ru-RU"/>
        </w:rPr>
      </w:pPr>
      <w:r w:rsidRPr="009D67E0">
        <w:rPr>
          <w:rFonts w:ascii="Times New Roman" w:eastAsia="Times New Roman" w:hAnsi="Times New Roman" w:cs="Times New Roman"/>
          <w:b/>
          <w:bCs/>
          <w:color w:val="1F1F1F"/>
          <w:sz w:val="27"/>
          <w:szCs w:val="27"/>
          <w:lang w:val="en-US" w:eastAsia="ru-RU"/>
        </w:rPr>
        <w:t>1. UMUMIY QOIDALAR</w:t>
      </w:r>
    </w:p>
    <w:p w:rsidR="009D67E0" w:rsidRDefault="009D67E0" w:rsidP="009D67E0">
      <w:pPr>
        <w:spacing w:before="100" w:beforeAutospacing="1" w:after="150" w:line="240" w:lineRule="auto"/>
        <w:rPr>
          <w:rFonts w:ascii="Times New Roman" w:eastAsia="Times New Roman" w:hAnsi="Times New Roman" w:cs="Times New Roman"/>
          <w:color w:val="1F1F1F"/>
          <w:sz w:val="24"/>
          <w:szCs w:val="24"/>
          <w:lang w:val="en-US" w:eastAsia="ru-RU"/>
        </w:rPr>
      </w:pPr>
      <w:r w:rsidRPr="009D67E0">
        <w:rPr>
          <w:rFonts w:ascii="Times New Roman" w:eastAsia="Times New Roman" w:hAnsi="Times New Roman" w:cs="Times New Roman"/>
          <w:color w:val="1F1F1F"/>
          <w:sz w:val="24"/>
          <w:szCs w:val="24"/>
          <w:lang w:val="en-US" w:eastAsia="ru-RU"/>
        </w:rPr>
        <w:t xml:space="preserve">1.1. Ushbu hujjat Kompaniyaning ADM (Agency Debit Memo) </w:t>
      </w:r>
      <w:proofErr w:type="gramStart"/>
      <w:r w:rsidRPr="009D67E0">
        <w:rPr>
          <w:rFonts w:ascii="Times New Roman" w:eastAsia="Times New Roman" w:hAnsi="Times New Roman" w:cs="Times New Roman"/>
          <w:color w:val="1F1F1F"/>
          <w:sz w:val="24"/>
          <w:szCs w:val="24"/>
          <w:lang w:val="en-US" w:eastAsia="ru-RU"/>
        </w:rPr>
        <w:t>va</w:t>
      </w:r>
      <w:proofErr w:type="gramEnd"/>
      <w:r w:rsidRPr="009D67E0">
        <w:rPr>
          <w:rFonts w:ascii="Times New Roman" w:eastAsia="Times New Roman" w:hAnsi="Times New Roman" w:cs="Times New Roman"/>
          <w:color w:val="1F1F1F"/>
          <w:sz w:val="24"/>
          <w:szCs w:val="24"/>
          <w:lang w:val="en-US" w:eastAsia="ru-RU"/>
        </w:rPr>
        <w:t xml:space="preserve"> ACM (Agency Credit Memo) qo‘llash bo‘yicha rasmiy siyosati hisoblanadi. U IATA BSP (Billing and Settlement Plan) tizimida akkreditatsiyadan o‘tgan agentlarga debet </w:t>
      </w:r>
      <w:proofErr w:type="gramStart"/>
      <w:r w:rsidRPr="009D67E0">
        <w:rPr>
          <w:rFonts w:ascii="Times New Roman" w:eastAsia="Times New Roman" w:hAnsi="Times New Roman" w:cs="Times New Roman"/>
          <w:color w:val="1F1F1F"/>
          <w:sz w:val="24"/>
          <w:szCs w:val="24"/>
          <w:lang w:val="en-US" w:eastAsia="ru-RU"/>
        </w:rPr>
        <w:t>va</w:t>
      </w:r>
      <w:proofErr w:type="gramEnd"/>
      <w:r w:rsidRPr="009D67E0">
        <w:rPr>
          <w:rFonts w:ascii="Times New Roman" w:eastAsia="Times New Roman" w:hAnsi="Times New Roman" w:cs="Times New Roman"/>
          <w:color w:val="1F1F1F"/>
          <w:sz w:val="24"/>
          <w:szCs w:val="24"/>
          <w:lang w:val="en-US" w:eastAsia="ru-RU"/>
        </w:rPr>
        <w:t xml:space="preserve"> kredit memorandumlarini taqdim etish va rasmiylashtirish </w:t>
      </w:r>
      <w:r w:rsidRPr="009D67E0">
        <w:rPr>
          <w:rFonts w:ascii="Times New Roman" w:eastAsia="Times New Roman" w:hAnsi="Times New Roman" w:cs="Times New Roman"/>
          <w:bCs/>
          <w:color w:val="1F1F1F"/>
          <w:sz w:val="24"/>
          <w:szCs w:val="24"/>
          <w:lang w:val="en-US" w:eastAsia="ru-RU"/>
        </w:rPr>
        <w:t>tartib-taomillarini belgilaydi</w:t>
      </w:r>
      <w:r w:rsidRPr="009D67E0">
        <w:rPr>
          <w:rFonts w:ascii="Times New Roman" w:eastAsia="Times New Roman" w:hAnsi="Times New Roman" w:cs="Times New Roman"/>
          <w:color w:val="1F1F1F"/>
          <w:sz w:val="24"/>
          <w:szCs w:val="24"/>
          <w:lang w:val="en-US" w:eastAsia="ru-RU"/>
        </w:rPr>
        <w:t>.</w:t>
      </w:r>
    </w:p>
    <w:p w:rsidR="009D67E0" w:rsidRPr="009D67E0" w:rsidRDefault="009D67E0" w:rsidP="009D67E0">
      <w:pPr>
        <w:spacing w:before="100" w:beforeAutospacing="1" w:after="150" w:line="240" w:lineRule="auto"/>
        <w:rPr>
          <w:rFonts w:ascii="Times New Roman" w:eastAsia="Times New Roman" w:hAnsi="Times New Roman" w:cs="Times New Roman"/>
          <w:color w:val="1F1F1F"/>
          <w:sz w:val="24"/>
          <w:szCs w:val="24"/>
          <w:lang w:val="en-US" w:eastAsia="ru-RU"/>
        </w:rPr>
      </w:pPr>
      <w:r w:rsidRPr="009D67E0">
        <w:rPr>
          <w:rFonts w:ascii="Times New Roman" w:eastAsia="Times New Roman" w:hAnsi="Times New Roman" w:cs="Times New Roman"/>
          <w:color w:val="1F1F1F"/>
          <w:sz w:val="24"/>
          <w:szCs w:val="24"/>
          <w:lang w:val="en-US" w:eastAsia="ru-RU"/>
        </w:rPr>
        <w:t>1.2. Ushbu hujjat quyidagi IATA rezolyutsiyalariga asoslangan:</w:t>
      </w:r>
    </w:p>
    <w:p w:rsidR="009D67E0" w:rsidRPr="009D67E0" w:rsidRDefault="009D67E0" w:rsidP="009D67E0">
      <w:pPr>
        <w:numPr>
          <w:ilvl w:val="0"/>
          <w:numId w:val="1"/>
        </w:numPr>
        <w:spacing w:before="100" w:beforeAutospacing="1" w:after="150" w:line="240" w:lineRule="auto"/>
        <w:ind w:left="0"/>
        <w:rPr>
          <w:rFonts w:ascii="Times New Roman" w:eastAsia="Times New Roman" w:hAnsi="Times New Roman" w:cs="Times New Roman"/>
          <w:color w:val="1F1F1F"/>
          <w:sz w:val="24"/>
          <w:szCs w:val="24"/>
          <w:lang w:val="en-US" w:eastAsia="ru-RU"/>
        </w:rPr>
      </w:pPr>
      <w:r w:rsidRPr="009D67E0">
        <w:rPr>
          <w:rFonts w:ascii="Times New Roman" w:eastAsia="Times New Roman" w:hAnsi="Times New Roman" w:cs="Times New Roman"/>
          <w:color w:val="1F1F1F"/>
          <w:sz w:val="24"/>
          <w:szCs w:val="24"/>
          <w:lang w:val="en-US" w:eastAsia="ru-RU"/>
        </w:rPr>
        <w:t>IATA Resolution 850m (Industry Settlement System);</w:t>
      </w:r>
    </w:p>
    <w:p w:rsidR="009D67E0" w:rsidRPr="009D67E0" w:rsidRDefault="009D67E0" w:rsidP="009D67E0">
      <w:pPr>
        <w:numPr>
          <w:ilvl w:val="0"/>
          <w:numId w:val="1"/>
        </w:numPr>
        <w:spacing w:before="100" w:beforeAutospacing="1" w:after="150" w:line="240" w:lineRule="auto"/>
        <w:ind w:left="0"/>
        <w:rPr>
          <w:rFonts w:ascii="Times New Roman" w:eastAsia="Times New Roman" w:hAnsi="Times New Roman" w:cs="Times New Roman"/>
          <w:color w:val="1F1F1F"/>
          <w:sz w:val="24"/>
          <w:szCs w:val="24"/>
          <w:lang w:val="en-US" w:eastAsia="ru-RU"/>
        </w:rPr>
      </w:pPr>
      <w:r w:rsidRPr="009D67E0">
        <w:rPr>
          <w:rFonts w:ascii="Times New Roman" w:eastAsia="Times New Roman" w:hAnsi="Times New Roman" w:cs="Times New Roman"/>
          <w:color w:val="1F1F1F"/>
          <w:sz w:val="24"/>
          <w:szCs w:val="24"/>
          <w:lang w:val="en-US" w:eastAsia="ru-RU"/>
        </w:rPr>
        <w:t>IATA Resolution 812 (Passenger Sales Agency Rules);</w:t>
      </w:r>
    </w:p>
    <w:p w:rsidR="009D67E0" w:rsidRPr="009D67E0" w:rsidRDefault="009D67E0" w:rsidP="009D67E0">
      <w:pPr>
        <w:numPr>
          <w:ilvl w:val="0"/>
          <w:numId w:val="1"/>
        </w:numPr>
        <w:spacing w:before="100" w:beforeAutospacing="1" w:after="150" w:line="240" w:lineRule="auto"/>
        <w:ind w:left="0"/>
        <w:rPr>
          <w:rFonts w:ascii="Times New Roman" w:eastAsia="Times New Roman" w:hAnsi="Times New Roman" w:cs="Times New Roman"/>
          <w:color w:val="1F1F1F"/>
          <w:sz w:val="24"/>
          <w:szCs w:val="24"/>
          <w:lang w:val="en-US" w:eastAsia="ru-RU"/>
        </w:rPr>
      </w:pPr>
      <w:r w:rsidRPr="009D67E0">
        <w:rPr>
          <w:rFonts w:ascii="Times New Roman" w:eastAsia="Times New Roman" w:hAnsi="Times New Roman" w:cs="Times New Roman"/>
          <w:color w:val="1F1F1F"/>
          <w:sz w:val="24"/>
          <w:szCs w:val="24"/>
          <w:lang w:val="en-US" w:eastAsia="ru-RU"/>
        </w:rPr>
        <w:t>IATA Resolution 818g (Passenger Agency Conference Resolutions Manual);</w:t>
      </w:r>
    </w:p>
    <w:p w:rsidR="009D67E0" w:rsidRPr="009D67E0" w:rsidRDefault="009D67E0" w:rsidP="009D67E0">
      <w:pPr>
        <w:numPr>
          <w:ilvl w:val="0"/>
          <w:numId w:val="1"/>
        </w:numPr>
        <w:spacing w:before="100" w:beforeAutospacing="1" w:after="150" w:line="240" w:lineRule="auto"/>
        <w:ind w:left="0"/>
        <w:rPr>
          <w:rFonts w:ascii="Times New Roman" w:eastAsia="Times New Roman" w:hAnsi="Times New Roman" w:cs="Times New Roman"/>
          <w:color w:val="1F1F1F"/>
          <w:sz w:val="24"/>
          <w:szCs w:val="24"/>
          <w:lang w:val="en-US" w:eastAsia="ru-RU"/>
        </w:rPr>
      </w:pPr>
      <w:r w:rsidRPr="009D67E0">
        <w:rPr>
          <w:rFonts w:ascii="Times New Roman" w:eastAsia="Times New Roman" w:hAnsi="Times New Roman" w:cs="Times New Roman"/>
          <w:color w:val="1F1F1F"/>
          <w:sz w:val="24"/>
          <w:szCs w:val="24"/>
          <w:lang w:val="en-US" w:eastAsia="ru-RU"/>
        </w:rPr>
        <w:t>IATA Resolution 866 (Filing of Government Requirements and Authorizations);</w:t>
      </w:r>
    </w:p>
    <w:p w:rsidR="009D67E0" w:rsidRPr="009D67E0" w:rsidRDefault="009D67E0" w:rsidP="009D67E0">
      <w:pPr>
        <w:numPr>
          <w:ilvl w:val="0"/>
          <w:numId w:val="1"/>
        </w:numPr>
        <w:spacing w:before="100" w:beforeAutospacing="1" w:after="150" w:line="240" w:lineRule="auto"/>
        <w:ind w:left="0"/>
        <w:rPr>
          <w:rFonts w:ascii="Times New Roman" w:eastAsia="Times New Roman" w:hAnsi="Times New Roman" w:cs="Times New Roman"/>
          <w:color w:val="1F1F1F"/>
          <w:sz w:val="24"/>
          <w:szCs w:val="24"/>
          <w:lang w:val="en-US" w:eastAsia="ru-RU"/>
        </w:rPr>
      </w:pPr>
      <w:r w:rsidRPr="009D67E0">
        <w:rPr>
          <w:rFonts w:ascii="Times New Roman" w:eastAsia="Times New Roman" w:hAnsi="Times New Roman" w:cs="Times New Roman"/>
          <w:color w:val="1F1F1F"/>
          <w:sz w:val="24"/>
          <w:szCs w:val="24"/>
          <w:lang w:val="en-US" w:eastAsia="ru-RU"/>
        </w:rPr>
        <w:t>IATA Resolution 890 (Customer Card Sales Rules).</w:t>
      </w:r>
    </w:p>
    <w:p w:rsidR="009D67E0" w:rsidRDefault="009D67E0" w:rsidP="00603C2D">
      <w:pPr>
        <w:pStyle w:val="a3"/>
        <w:spacing w:after="150" w:afterAutospacing="0"/>
        <w:rPr>
          <w:color w:val="1F1F1F"/>
          <w:lang w:val="en-US"/>
        </w:rPr>
      </w:pPr>
      <w:r w:rsidRPr="009D67E0">
        <w:rPr>
          <w:color w:val="1F1F1F"/>
          <w:lang w:val="en-US"/>
        </w:rPr>
        <w:t xml:space="preserve">1.3. </w:t>
      </w:r>
      <w:r w:rsidR="004E485C" w:rsidRPr="004E485C">
        <w:rPr>
          <w:color w:val="1F1F1F"/>
          <w:lang w:val="en-US"/>
        </w:rPr>
        <w:t>Aviakompaniyaning ADM qo</w:t>
      </w:r>
      <w:r w:rsidR="00603C2D">
        <w:rPr>
          <w:color w:val="1F1F1F"/>
          <w:lang w:val="en-US"/>
        </w:rPr>
        <w:t>‘llash siyosati yo‘lovchi tashish</w:t>
      </w:r>
      <w:r w:rsidR="004E485C" w:rsidRPr="004E485C">
        <w:rPr>
          <w:color w:val="1F1F1F"/>
          <w:lang w:val="en-US"/>
        </w:rPr>
        <w:t xml:space="preserve"> sot</w:t>
      </w:r>
      <w:r w:rsidR="00603C2D">
        <w:rPr>
          <w:color w:val="1F1F1F"/>
          <w:lang w:val="en-US"/>
        </w:rPr>
        <w:t xml:space="preserve">uvlari </w:t>
      </w:r>
      <w:r w:rsidR="004E485C" w:rsidRPr="004E485C">
        <w:rPr>
          <w:color w:val="1F1F1F"/>
          <w:lang w:val="en-US"/>
        </w:rPr>
        <w:t>qoidalari buzilganda yoki muayyan holatlar yuzaga kelganda, IATA BSP tizimida ro‘yxatdan o‘tgan agentlarga nisbatan Agency Debit Memo (ADM) rasmiylashtirilishini tartibga soladi.</w:t>
      </w:r>
      <w:r w:rsidR="00603C2D">
        <w:rPr>
          <w:color w:val="1F1F1F"/>
          <w:lang w:val="en-US"/>
        </w:rPr>
        <w:t xml:space="preserve"> </w:t>
      </w:r>
      <w:r w:rsidRPr="009D67E0">
        <w:rPr>
          <w:color w:val="1F1F1F"/>
          <w:lang w:val="en-US"/>
        </w:rPr>
        <w:t>ADM agentning emitent-aviakompaniya oldidagi moliyaviy qarzdorligi to‘g‘risidagi rasmiy bildirishnoma bo‘lib, u to‘lanishi kerak bo‘lgan summani,</w:t>
      </w:r>
      <w:r w:rsidR="00230F70">
        <w:rPr>
          <w:color w:val="1F1F1F"/>
          <w:lang w:val="en-US"/>
        </w:rPr>
        <w:t xml:space="preserve"> shuningdek, bevosita ADM’da ko</w:t>
      </w:r>
      <w:r w:rsidR="00230F70" w:rsidRPr="009D67E0">
        <w:rPr>
          <w:color w:val="1F1F1F"/>
          <w:lang w:val="en-US"/>
        </w:rPr>
        <w:t>‘</w:t>
      </w:r>
      <w:r w:rsidRPr="009D67E0">
        <w:rPr>
          <w:color w:val="1F1F1F"/>
          <w:lang w:val="en-US"/>
        </w:rPr>
        <w:t>rsatilgan uni taqdim etish asoslarini o‘z ichiga oladi.</w:t>
      </w:r>
    </w:p>
    <w:p w:rsidR="009D67E0" w:rsidRPr="00603C2D" w:rsidRDefault="009D67E0" w:rsidP="009D67E0">
      <w:pPr>
        <w:spacing w:before="100" w:beforeAutospacing="1" w:after="150" w:line="240" w:lineRule="auto"/>
        <w:rPr>
          <w:rFonts w:ascii="Times New Roman" w:eastAsia="Times New Roman" w:hAnsi="Times New Roman" w:cs="Times New Roman"/>
          <w:color w:val="1F1F1F"/>
          <w:sz w:val="24"/>
          <w:szCs w:val="24"/>
          <w:lang w:val="en-US" w:eastAsia="ru-RU"/>
        </w:rPr>
      </w:pPr>
      <w:r w:rsidRPr="00603C2D">
        <w:rPr>
          <w:rFonts w:ascii="Times New Roman" w:eastAsia="Times New Roman" w:hAnsi="Times New Roman" w:cs="Times New Roman"/>
          <w:color w:val="1F1F1F"/>
          <w:sz w:val="24"/>
          <w:szCs w:val="24"/>
          <w:lang w:val="en-US" w:eastAsia="ru-RU"/>
        </w:rPr>
        <w:t xml:space="preserve">1.4. </w:t>
      </w:r>
      <w:r w:rsidRPr="009D67E0">
        <w:rPr>
          <w:rFonts w:ascii="Times New Roman" w:eastAsia="Times New Roman" w:hAnsi="Times New Roman" w:cs="Times New Roman"/>
          <w:color w:val="1F1F1F"/>
          <w:sz w:val="24"/>
          <w:szCs w:val="24"/>
          <w:lang w:val="en-US" w:eastAsia="ru-RU"/>
        </w:rPr>
        <w:t>ADM</w:t>
      </w:r>
      <w:r w:rsidRPr="00603C2D">
        <w:rPr>
          <w:rFonts w:ascii="Times New Roman" w:eastAsia="Times New Roman" w:hAnsi="Times New Roman" w:cs="Times New Roman"/>
          <w:color w:val="1F1F1F"/>
          <w:sz w:val="24"/>
          <w:szCs w:val="24"/>
          <w:lang w:val="en-US" w:eastAsia="ru-RU"/>
        </w:rPr>
        <w:t xml:space="preserve"> </w:t>
      </w:r>
      <w:r w:rsidRPr="009D67E0">
        <w:rPr>
          <w:rFonts w:ascii="Times New Roman" w:eastAsia="Times New Roman" w:hAnsi="Times New Roman" w:cs="Times New Roman"/>
          <w:color w:val="1F1F1F"/>
          <w:sz w:val="24"/>
          <w:szCs w:val="24"/>
          <w:lang w:val="en-US" w:eastAsia="ru-RU"/>
        </w:rPr>
        <w:t>standart</w:t>
      </w:r>
      <w:r w:rsidRPr="00603C2D">
        <w:rPr>
          <w:rFonts w:ascii="Times New Roman" w:eastAsia="Times New Roman" w:hAnsi="Times New Roman" w:cs="Times New Roman"/>
          <w:color w:val="1F1F1F"/>
          <w:sz w:val="24"/>
          <w:szCs w:val="24"/>
          <w:lang w:val="en-US" w:eastAsia="ru-RU"/>
        </w:rPr>
        <w:t xml:space="preserve"> </w:t>
      </w:r>
      <w:r w:rsidRPr="009D67E0">
        <w:rPr>
          <w:rFonts w:ascii="Times New Roman" w:eastAsia="Times New Roman" w:hAnsi="Times New Roman" w:cs="Times New Roman"/>
          <w:color w:val="1F1F1F"/>
          <w:sz w:val="24"/>
          <w:szCs w:val="24"/>
          <w:lang w:val="en-US" w:eastAsia="ru-RU"/>
        </w:rPr>
        <w:t>tashish</w:t>
      </w:r>
      <w:r w:rsidRPr="00603C2D">
        <w:rPr>
          <w:rFonts w:ascii="Times New Roman" w:eastAsia="Times New Roman" w:hAnsi="Times New Roman" w:cs="Times New Roman"/>
          <w:color w:val="1F1F1F"/>
          <w:sz w:val="24"/>
          <w:szCs w:val="24"/>
          <w:lang w:val="en-US" w:eastAsia="ru-RU"/>
        </w:rPr>
        <w:t xml:space="preserve"> </w:t>
      </w:r>
      <w:r w:rsidRPr="009D67E0">
        <w:rPr>
          <w:rFonts w:ascii="Times New Roman" w:eastAsia="Times New Roman" w:hAnsi="Times New Roman" w:cs="Times New Roman"/>
          <w:color w:val="1F1F1F"/>
          <w:sz w:val="24"/>
          <w:szCs w:val="24"/>
          <w:lang w:val="en-US" w:eastAsia="ru-RU"/>
        </w:rPr>
        <w:t>hujjatlarini</w:t>
      </w:r>
      <w:r w:rsidRPr="00603C2D">
        <w:rPr>
          <w:rFonts w:ascii="Times New Roman" w:eastAsia="Times New Roman" w:hAnsi="Times New Roman" w:cs="Times New Roman"/>
          <w:color w:val="1F1F1F"/>
          <w:sz w:val="24"/>
          <w:szCs w:val="24"/>
          <w:lang w:val="en-US" w:eastAsia="ru-RU"/>
        </w:rPr>
        <w:t xml:space="preserve"> (</w:t>
      </w:r>
      <w:r w:rsidRPr="009D67E0">
        <w:rPr>
          <w:rFonts w:ascii="Times New Roman" w:eastAsia="Times New Roman" w:hAnsi="Times New Roman" w:cs="Times New Roman"/>
          <w:color w:val="1F1F1F"/>
          <w:sz w:val="24"/>
          <w:szCs w:val="24"/>
          <w:lang w:val="en-US" w:eastAsia="ru-RU"/>
        </w:rPr>
        <w:t>aviachiptalar</w:t>
      </w:r>
      <w:r w:rsidRPr="00603C2D">
        <w:rPr>
          <w:rFonts w:ascii="Times New Roman" w:eastAsia="Times New Roman" w:hAnsi="Times New Roman" w:cs="Times New Roman"/>
          <w:color w:val="1F1F1F"/>
          <w:sz w:val="24"/>
          <w:szCs w:val="24"/>
          <w:lang w:val="en-US" w:eastAsia="ru-RU"/>
        </w:rPr>
        <w:t xml:space="preserve"> </w:t>
      </w:r>
      <w:proofErr w:type="gramStart"/>
      <w:r w:rsidRPr="009D67E0">
        <w:rPr>
          <w:rFonts w:ascii="Times New Roman" w:eastAsia="Times New Roman" w:hAnsi="Times New Roman" w:cs="Times New Roman"/>
          <w:color w:val="1F1F1F"/>
          <w:sz w:val="24"/>
          <w:szCs w:val="24"/>
          <w:lang w:val="en-US" w:eastAsia="ru-RU"/>
        </w:rPr>
        <w:t>va</w:t>
      </w:r>
      <w:proofErr w:type="gramEnd"/>
      <w:r w:rsidRPr="00603C2D">
        <w:rPr>
          <w:rFonts w:ascii="Times New Roman" w:eastAsia="Times New Roman" w:hAnsi="Times New Roman" w:cs="Times New Roman"/>
          <w:color w:val="1F1F1F"/>
          <w:sz w:val="24"/>
          <w:szCs w:val="24"/>
          <w:lang w:val="en-US" w:eastAsia="ru-RU"/>
        </w:rPr>
        <w:t xml:space="preserve"> </w:t>
      </w:r>
      <w:r w:rsidRPr="009D67E0">
        <w:rPr>
          <w:rFonts w:ascii="Times New Roman" w:eastAsia="Times New Roman" w:hAnsi="Times New Roman" w:cs="Times New Roman"/>
          <w:color w:val="1F1F1F"/>
          <w:sz w:val="24"/>
          <w:szCs w:val="24"/>
          <w:lang w:val="en-US" w:eastAsia="ru-RU"/>
        </w:rPr>
        <w:t>EMD</w:t>
      </w:r>
      <w:r w:rsidRPr="00603C2D">
        <w:rPr>
          <w:rFonts w:ascii="Times New Roman" w:eastAsia="Times New Roman" w:hAnsi="Times New Roman" w:cs="Times New Roman"/>
          <w:color w:val="1F1F1F"/>
          <w:sz w:val="24"/>
          <w:szCs w:val="24"/>
          <w:lang w:val="en-US" w:eastAsia="ru-RU"/>
        </w:rPr>
        <w:t xml:space="preserve">) </w:t>
      </w:r>
      <w:r w:rsidRPr="009D67E0">
        <w:rPr>
          <w:rFonts w:ascii="Times New Roman" w:eastAsia="Times New Roman" w:hAnsi="Times New Roman" w:cs="Times New Roman"/>
          <w:color w:val="1F1F1F"/>
          <w:sz w:val="24"/>
          <w:szCs w:val="24"/>
          <w:lang w:val="en-US" w:eastAsia="ru-RU"/>
        </w:rPr>
        <w:t>rasmiylashtirish</w:t>
      </w:r>
      <w:r w:rsidRPr="00603C2D">
        <w:rPr>
          <w:rFonts w:ascii="Times New Roman" w:eastAsia="Times New Roman" w:hAnsi="Times New Roman" w:cs="Times New Roman"/>
          <w:color w:val="1F1F1F"/>
          <w:sz w:val="24"/>
          <w:szCs w:val="24"/>
          <w:lang w:val="en-US" w:eastAsia="ru-RU"/>
        </w:rPr>
        <w:t xml:space="preserve"> </w:t>
      </w:r>
      <w:r w:rsidRPr="009D67E0">
        <w:rPr>
          <w:rFonts w:ascii="Times New Roman" w:eastAsia="Times New Roman" w:hAnsi="Times New Roman" w:cs="Times New Roman"/>
          <w:color w:val="1F1F1F"/>
          <w:sz w:val="24"/>
          <w:szCs w:val="24"/>
          <w:lang w:val="en-US" w:eastAsia="ru-RU"/>
        </w:rPr>
        <w:t>va</w:t>
      </w:r>
      <w:r w:rsidRPr="00603C2D">
        <w:rPr>
          <w:rFonts w:ascii="Times New Roman" w:eastAsia="Times New Roman" w:hAnsi="Times New Roman" w:cs="Times New Roman"/>
          <w:color w:val="1F1F1F"/>
          <w:sz w:val="24"/>
          <w:szCs w:val="24"/>
          <w:lang w:val="en-US" w:eastAsia="ru-RU"/>
        </w:rPr>
        <w:t xml:space="preserve"> </w:t>
      </w:r>
      <w:r w:rsidRPr="009D67E0">
        <w:rPr>
          <w:rFonts w:ascii="Times New Roman" w:eastAsia="Times New Roman" w:hAnsi="Times New Roman" w:cs="Times New Roman"/>
          <w:color w:val="1F1F1F"/>
          <w:sz w:val="24"/>
          <w:szCs w:val="24"/>
          <w:lang w:val="en-US" w:eastAsia="ru-RU"/>
        </w:rPr>
        <w:t>ularga</w:t>
      </w:r>
      <w:r w:rsidRPr="00603C2D">
        <w:rPr>
          <w:rFonts w:ascii="Times New Roman" w:eastAsia="Times New Roman" w:hAnsi="Times New Roman" w:cs="Times New Roman"/>
          <w:color w:val="1F1F1F"/>
          <w:sz w:val="24"/>
          <w:szCs w:val="24"/>
          <w:lang w:val="en-US" w:eastAsia="ru-RU"/>
        </w:rPr>
        <w:t xml:space="preserve"> </w:t>
      </w:r>
      <w:r w:rsidRPr="009D67E0">
        <w:rPr>
          <w:rFonts w:ascii="Times New Roman" w:eastAsia="Times New Roman" w:hAnsi="Times New Roman" w:cs="Times New Roman"/>
          <w:color w:val="1F1F1F"/>
          <w:sz w:val="24"/>
          <w:szCs w:val="24"/>
          <w:lang w:val="en-US" w:eastAsia="ru-RU"/>
        </w:rPr>
        <w:t>xizmat</w:t>
      </w:r>
      <w:r w:rsidRPr="00603C2D">
        <w:rPr>
          <w:rFonts w:ascii="Times New Roman" w:eastAsia="Times New Roman" w:hAnsi="Times New Roman" w:cs="Times New Roman"/>
          <w:color w:val="1F1F1F"/>
          <w:sz w:val="24"/>
          <w:szCs w:val="24"/>
          <w:lang w:val="en-US" w:eastAsia="ru-RU"/>
        </w:rPr>
        <w:t xml:space="preserve"> </w:t>
      </w:r>
      <w:r w:rsidRPr="009D67E0">
        <w:rPr>
          <w:rFonts w:ascii="Times New Roman" w:eastAsia="Times New Roman" w:hAnsi="Times New Roman" w:cs="Times New Roman"/>
          <w:color w:val="1F1F1F"/>
          <w:sz w:val="24"/>
          <w:szCs w:val="24"/>
          <w:lang w:val="en-US" w:eastAsia="ru-RU"/>
        </w:rPr>
        <w:t>ko</w:t>
      </w:r>
      <w:r w:rsidRPr="00603C2D">
        <w:rPr>
          <w:rFonts w:ascii="Times New Roman" w:eastAsia="Times New Roman" w:hAnsi="Times New Roman" w:cs="Times New Roman"/>
          <w:color w:val="1F1F1F"/>
          <w:sz w:val="24"/>
          <w:szCs w:val="24"/>
          <w:lang w:val="en-US" w:eastAsia="ru-RU"/>
        </w:rPr>
        <w:t>‘</w:t>
      </w:r>
      <w:r w:rsidRPr="009D67E0">
        <w:rPr>
          <w:rFonts w:ascii="Times New Roman" w:eastAsia="Times New Roman" w:hAnsi="Times New Roman" w:cs="Times New Roman"/>
          <w:color w:val="1F1F1F"/>
          <w:sz w:val="24"/>
          <w:szCs w:val="24"/>
          <w:lang w:val="en-US" w:eastAsia="ru-RU"/>
        </w:rPr>
        <w:t>rsatish</w:t>
      </w:r>
      <w:r w:rsidRPr="00603C2D">
        <w:rPr>
          <w:rFonts w:ascii="Times New Roman" w:eastAsia="Times New Roman" w:hAnsi="Times New Roman" w:cs="Times New Roman"/>
          <w:color w:val="1F1F1F"/>
          <w:sz w:val="24"/>
          <w:szCs w:val="24"/>
          <w:lang w:val="en-US" w:eastAsia="ru-RU"/>
        </w:rPr>
        <w:t xml:space="preserve"> </w:t>
      </w:r>
      <w:r w:rsidRPr="009D67E0">
        <w:rPr>
          <w:rFonts w:ascii="Times New Roman" w:eastAsia="Times New Roman" w:hAnsi="Times New Roman" w:cs="Times New Roman"/>
          <w:color w:val="1F1F1F"/>
          <w:sz w:val="24"/>
          <w:szCs w:val="24"/>
          <w:lang w:val="en-US" w:eastAsia="ru-RU"/>
        </w:rPr>
        <w:t>bilan</w:t>
      </w:r>
      <w:r w:rsidRPr="00603C2D">
        <w:rPr>
          <w:rFonts w:ascii="Times New Roman" w:eastAsia="Times New Roman" w:hAnsi="Times New Roman" w:cs="Times New Roman"/>
          <w:color w:val="1F1F1F"/>
          <w:sz w:val="24"/>
          <w:szCs w:val="24"/>
          <w:lang w:val="en-US" w:eastAsia="ru-RU"/>
        </w:rPr>
        <w:t xml:space="preserve"> </w:t>
      </w:r>
      <w:r w:rsidRPr="009D67E0">
        <w:rPr>
          <w:rFonts w:ascii="Times New Roman" w:eastAsia="Times New Roman" w:hAnsi="Times New Roman" w:cs="Times New Roman"/>
          <w:color w:val="1F1F1F"/>
          <w:sz w:val="24"/>
          <w:szCs w:val="24"/>
          <w:lang w:val="en-US" w:eastAsia="ru-RU"/>
        </w:rPr>
        <w:t>bog</w:t>
      </w:r>
      <w:r w:rsidRPr="00603C2D">
        <w:rPr>
          <w:rFonts w:ascii="Times New Roman" w:eastAsia="Times New Roman" w:hAnsi="Times New Roman" w:cs="Times New Roman"/>
          <w:color w:val="1F1F1F"/>
          <w:sz w:val="24"/>
          <w:szCs w:val="24"/>
          <w:lang w:val="en-US" w:eastAsia="ru-RU"/>
        </w:rPr>
        <w:t>‘</w:t>
      </w:r>
      <w:r w:rsidRPr="009D67E0">
        <w:rPr>
          <w:rFonts w:ascii="Times New Roman" w:eastAsia="Times New Roman" w:hAnsi="Times New Roman" w:cs="Times New Roman"/>
          <w:color w:val="1F1F1F"/>
          <w:sz w:val="24"/>
          <w:szCs w:val="24"/>
          <w:lang w:val="en-US" w:eastAsia="ru-RU"/>
        </w:rPr>
        <w:t>liq</w:t>
      </w:r>
      <w:r w:rsidRPr="00603C2D">
        <w:rPr>
          <w:rFonts w:ascii="Times New Roman" w:eastAsia="Times New Roman" w:hAnsi="Times New Roman" w:cs="Times New Roman"/>
          <w:color w:val="1F1F1F"/>
          <w:sz w:val="24"/>
          <w:szCs w:val="24"/>
          <w:lang w:val="en-US" w:eastAsia="ru-RU"/>
        </w:rPr>
        <w:t xml:space="preserve"> </w:t>
      </w:r>
      <w:r w:rsidRPr="009D67E0">
        <w:rPr>
          <w:rFonts w:ascii="Times New Roman" w:eastAsia="Times New Roman" w:hAnsi="Times New Roman" w:cs="Times New Roman"/>
          <w:color w:val="1F1F1F"/>
          <w:sz w:val="24"/>
          <w:szCs w:val="24"/>
          <w:lang w:val="en-US" w:eastAsia="ru-RU"/>
        </w:rPr>
        <w:t>operatsiyalarni</w:t>
      </w:r>
      <w:r w:rsidRPr="00603C2D">
        <w:rPr>
          <w:rFonts w:ascii="Times New Roman" w:eastAsia="Times New Roman" w:hAnsi="Times New Roman" w:cs="Times New Roman"/>
          <w:color w:val="1F1F1F"/>
          <w:sz w:val="24"/>
          <w:szCs w:val="24"/>
          <w:lang w:val="en-US" w:eastAsia="ru-RU"/>
        </w:rPr>
        <w:t xml:space="preserve"> </w:t>
      </w:r>
      <w:r w:rsidRPr="009D67E0">
        <w:rPr>
          <w:rFonts w:ascii="Times New Roman" w:eastAsia="Times New Roman" w:hAnsi="Times New Roman" w:cs="Times New Roman"/>
          <w:color w:val="1F1F1F"/>
          <w:sz w:val="24"/>
          <w:szCs w:val="24"/>
          <w:lang w:val="en-US" w:eastAsia="ru-RU"/>
        </w:rPr>
        <w:t>tuzatish</w:t>
      </w:r>
      <w:r w:rsidRPr="00603C2D">
        <w:rPr>
          <w:rFonts w:ascii="Times New Roman" w:eastAsia="Times New Roman" w:hAnsi="Times New Roman" w:cs="Times New Roman"/>
          <w:color w:val="1F1F1F"/>
          <w:sz w:val="24"/>
          <w:szCs w:val="24"/>
          <w:lang w:val="en-US" w:eastAsia="ru-RU"/>
        </w:rPr>
        <w:t xml:space="preserve"> </w:t>
      </w:r>
      <w:r w:rsidRPr="009D67E0">
        <w:rPr>
          <w:rFonts w:ascii="Times New Roman" w:eastAsia="Times New Roman" w:hAnsi="Times New Roman" w:cs="Times New Roman"/>
          <w:color w:val="1F1F1F"/>
          <w:sz w:val="24"/>
          <w:szCs w:val="24"/>
          <w:lang w:val="en-US" w:eastAsia="ru-RU"/>
        </w:rPr>
        <w:t>yoki</w:t>
      </w:r>
      <w:r w:rsidRPr="00603C2D">
        <w:rPr>
          <w:rFonts w:ascii="Times New Roman" w:eastAsia="Times New Roman" w:hAnsi="Times New Roman" w:cs="Times New Roman"/>
          <w:color w:val="1F1F1F"/>
          <w:sz w:val="24"/>
          <w:szCs w:val="24"/>
          <w:lang w:val="en-US" w:eastAsia="ru-RU"/>
        </w:rPr>
        <w:t xml:space="preserve"> </w:t>
      </w:r>
      <w:r w:rsidRPr="009D67E0">
        <w:rPr>
          <w:rFonts w:ascii="Times New Roman" w:eastAsia="Times New Roman" w:hAnsi="Times New Roman" w:cs="Times New Roman"/>
          <w:color w:val="1F1F1F"/>
          <w:sz w:val="24"/>
          <w:szCs w:val="24"/>
          <w:lang w:val="en-US" w:eastAsia="ru-RU"/>
        </w:rPr>
        <w:t>summalarni</w:t>
      </w:r>
      <w:r w:rsidRPr="00603C2D">
        <w:rPr>
          <w:rFonts w:ascii="Times New Roman" w:eastAsia="Times New Roman" w:hAnsi="Times New Roman" w:cs="Times New Roman"/>
          <w:color w:val="1F1F1F"/>
          <w:sz w:val="24"/>
          <w:szCs w:val="24"/>
          <w:lang w:val="en-US" w:eastAsia="ru-RU"/>
        </w:rPr>
        <w:t xml:space="preserve"> </w:t>
      </w:r>
      <w:r w:rsidRPr="009D67E0">
        <w:rPr>
          <w:rFonts w:ascii="Times New Roman" w:eastAsia="Times New Roman" w:hAnsi="Times New Roman" w:cs="Times New Roman"/>
          <w:color w:val="1F1F1F"/>
          <w:sz w:val="24"/>
          <w:szCs w:val="24"/>
          <w:lang w:val="en-US" w:eastAsia="ru-RU"/>
        </w:rPr>
        <w:t>undirish</w:t>
      </w:r>
      <w:r w:rsidRPr="00603C2D">
        <w:rPr>
          <w:rFonts w:ascii="Times New Roman" w:eastAsia="Times New Roman" w:hAnsi="Times New Roman" w:cs="Times New Roman"/>
          <w:color w:val="1F1F1F"/>
          <w:sz w:val="24"/>
          <w:szCs w:val="24"/>
          <w:lang w:val="en-US" w:eastAsia="ru-RU"/>
        </w:rPr>
        <w:t xml:space="preserve"> </w:t>
      </w:r>
      <w:r w:rsidRPr="009D67E0">
        <w:rPr>
          <w:rFonts w:ascii="Times New Roman" w:eastAsia="Times New Roman" w:hAnsi="Times New Roman" w:cs="Times New Roman"/>
          <w:color w:val="1F1F1F"/>
          <w:sz w:val="24"/>
          <w:szCs w:val="24"/>
          <w:lang w:val="en-US" w:eastAsia="ru-RU"/>
        </w:rPr>
        <w:t>uchun</w:t>
      </w:r>
      <w:r w:rsidRPr="00603C2D">
        <w:rPr>
          <w:rFonts w:ascii="Times New Roman" w:eastAsia="Times New Roman" w:hAnsi="Times New Roman" w:cs="Times New Roman"/>
          <w:color w:val="1F1F1F"/>
          <w:sz w:val="24"/>
          <w:szCs w:val="24"/>
          <w:lang w:val="en-US" w:eastAsia="ru-RU"/>
        </w:rPr>
        <w:t xml:space="preserve"> </w:t>
      </w:r>
      <w:r w:rsidRPr="009D67E0">
        <w:rPr>
          <w:rFonts w:ascii="Times New Roman" w:eastAsia="Times New Roman" w:hAnsi="Times New Roman" w:cs="Times New Roman"/>
          <w:color w:val="1F1F1F"/>
          <w:sz w:val="24"/>
          <w:szCs w:val="24"/>
          <w:lang w:val="en-US" w:eastAsia="ru-RU"/>
        </w:rPr>
        <w:t>foydalaniladigan</w:t>
      </w:r>
      <w:r w:rsidRPr="00603C2D">
        <w:rPr>
          <w:rFonts w:ascii="Times New Roman" w:eastAsia="Times New Roman" w:hAnsi="Times New Roman" w:cs="Times New Roman"/>
          <w:color w:val="1F1F1F"/>
          <w:sz w:val="24"/>
          <w:szCs w:val="24"/>
          <w:lang w:val="en-US" w:eastAsia="ru-RU"/>
        </w:rPr>
        <w:t xml:space="preserve"> </w:t>
      </w:r>
      <w:r w:rsidRPr="009D67E0">
        <w:rPr>
          <w:rFonts w:ascii="Times New Roman" w:eastAsia="Times New Roman" w:hAnsi="Times New Roman" w:cs="Times New Roman"/>
          <w:color w:val="1F1F1F"/>
          <w:sz w:val="24"/>
          <w:szCs w:val="24"/>
          <w:lang w:val="en-US" w:eastAsia="ru-RU"/>
        </w:rPr>
        <w:t>standart</w:t>
      </w:r>
      <w:r w:rsidRPr="00603C2D">
        <w:rPr>
          <w:rFonts w:ascii="Times New Roman" w:eastAsia="Times New Roman" w:hAnsi="Times New Roman" w:cs="Times New Roman"/>
          <w:color w:val="1F1F1F"/>
          <w:sz w:val="24"/>
          <w:szCs w:val="24"/>
          <w:lang w:val="en-US" w:eastAsia="ru-RU"/>
        </w:rPr>
        <w:t xml:space="preserve"> </w:t>
      </w:r>
      <w:r w:rsidRPr="009D67E0">
        <w:rPr>
          <w:rFonts w:ascii="Times New Roman" w:eastAsia="Times New Roman" w:hAnsi="Times New Roman" w:cs="Times New Roman"/>
          <w:color w:val="1F1F1F"/>
          <w:sz w:val="24"/>
          <w:szCs w:val="24"/>
          <w:lang w:val="en-US" w:eastAsia="ru-RU"/>
        </w:rPr>
        <w:t>buxgalteriya</w:t>
      </w:r>
      <w:r w:rsidRPr="00603C2D">
        <w:rPr>
          <w:rFonts w:ascii="Times New Roman" w:eastAsia="Times New Roman" w:hAnsi="Times New Roman" w:cs="Times New Roman"/>
          <w:color w:val="1F1F1F"/>
          <w:sz w:val="24"/>
          <w:szCs w:val="24"/>
          <w:lang w:val="en-US" w:eastAsia="ru-RU"/>
        </w:rPr>
        <w:t xml:space="preserve"> </w:t>
      </w:r>
      <w:r w:rsidRPr="009D67E0">
        <w:rPr>
          <w:rFonts w:ascii="Times New Roman" w:eastAsia="Times New Roman" w:hAnsi="Times New Roman" w:cs="Times New Roman"/>
          <w:color w:val="1F1F1F"/>
          <w:sz w:val="24"/>
          <w:szCs w:val="24"/>
          <w:lang w:val="en-US" w:eastAsia="ru-RU"/>
        </w:rPr>
        <w:t>vositasidir</w:t>
      </w:r>
      <w:r w:rsidRPr="00603C2D">
        <w:rPr>
          <w:rFonts w:ascii="Times New Roman" w:eastAsia="Times New Roman" w:hAnsi="Times New Roman" w:cs="Times New Roman"/>
          <w:color w:val="1F1F1F"/>
          <w:sz w:val="24"/>
          <w:szCs w:val="24"/>
          <w:lang w:val="en-US" w:eastAsia="ru-RU"/>
        </w:rPr>
        <w:t>.</w:t>
      </w:r>
    </w:p>
    <w:p w:rsidR="00603C2D" w:rsidRPr="00603C2D" w:rsidRDefault="009D67E0" w:rsidP="00603C2D">
      <w:pPr>
        <w:pStyle w:val="a3"/>
        <w:spacing w:after="150" w:afterAutospacing="0"/>
        <w:rPr>
          <w:color w:val="1F1F1F"/>
          <w:lang w:val="en-US"/>
        </w:rPr>
      </w:pPr>
      <w:r w:rsidRPr="009D67E0">
        <w:rPr>
          <w:color w:val="1F1F1F"/>
          <w:lang w:val="en-US"/>
        </w:rPr>
        <w:t xml:space="preserve">1.5. </w:t>
      </w:r>
      <w:r w:rsidR="00603C2D" w:rsidRPr="00603C2D">
        <w:rPr>
          <w:color w:val="1F1F1F"/>
          <w:lang w:val="en-US"/>
        </w:rPr>
        <w:t xml:space="preserve">Aviakompaniya o‘zining ADM chiqarish siyosatini </w:t>
      </w:r>
      <w:r w:rsidR="00603C2D" w:rsidRPr="00603C2D">
        <w:rPr>
          <w:color w:val="1F1F1F"/>
          <w:lang w:val="en-US"/>
        </w:rPr>
        <w:t>agentlarni ushbu siyosatdagi har qanday o‘zgarishlardan xabardor qiluvchi rasmiy platforma hisoblan</w:t>
      </w:r>
      <w:r w:rsidR="00603C2D">
        <w:rPr>
          <w:color w:val="1F1F1F"/>
          <w:lang w:val="en-US"/>
        </w:rPr>
        <w:t xml:space="preserve">uvchi </w:t>
      </w:r>
      <w:r w:rsidR="00603C2D" w:rsidRPr="00603C2D">
        <w:rPr>
          <w:color w:val="1F1F1F"/>
          <w:lang w:val="en-US"/>
        </w:rPr>
        <w:t xml:space="preserve">BSPLink tizimi orqali e’lon qiladi </w:t>
      </w:r>
      <w:proofErr w:type="gramStart"/>
      <w:r w:rsidR="00603C2D" w:rsidRPr="00603C2D">
        <w:rPr>
          <w:color w:val="1F1F1F"/>
          <w:lang w:val="en-US"/>
        </w:rPr>
        <w:t>va</w:t>
      </w:r>
      <w:proofErr w:type="gramEnd"/>
      <w:r w:rsidR="00603C2D" w:rsidRPr="00603C2D">
        <w:rPr>
          <w:color w:val="1F1F1F"/>
          <w:lang w:val="en-US"/>
        </w:rPr>
        <w:t xml:space="preserve"> yuritadi. Barcha ADM’lar aynan BSPLink orqali yuborilishi kerak </w:t>
      </w:r>
      <w:proofErr w:type="gramStart"/>
      <w:r w:rsidR="00603C2D" w:rsidRPr="00603C2D">
        <w:rPr>
          <w:color w:val="1F1F1F"/>
          <w:lang w:val="en-US"/>
        </w:rPr>
        <w:t>va</w:t>
      </w:r>
      <w:proofErr w:type="gramEnd"/>
      <w:r w:rsidR="00603C2D" w:rsidRPr="00603C2D">
        <w:rPr>
          <w:color w:val="1F1F1F"/>
          <w:lang w:val="en-US"/>
        </w:rPr>
        <w:t xml:space="preserve"> agentlar har qanday e’tirozlarini (disputes) ham ushbu tizim orqali bildirishlari shart.</w:t>
      </w:r>
    </w:p>
    <w:p w:rsidR="009D67E0" w:rsidRPr="009D67E0" w:rsidRDefault="00603C2D" w:rsidP="009D67E0">
      <w:pPr>
        <w:spacing w:before="100" w:beforeAutospacing="1" w:after="120" w:line="240" w:lineRule="auto"/>
        <w:outlineLvl w:val="2"/>
        <w:rPr>
          <w:rFonts w:ascii="Times New Roman" w:eastAsia="Times New Roman" w:hAnsi="Times New Roman" w:cs="Times New Roman"/>
          <w:b/>
          <w:bCs/>
          <w:color w:val="1F1F1F"/>
          <w:sz w:val="27"/>
          <w:szCs w:val="27"/>
          <w:lang w:val="en-US" w:eastAsia="ru-RU"/>
        </w:rPr>
      </w:pPr>
      <w:r>
        <w:rPr>
          <w:rFonts w:ascii="Times New Roman" w:eastAsia="Times New Roman" w:hAnsi="Times New Roman" w:cs="Times New Roman"/>
          <w:b/>
          <w:bCs/>
          <w:color w:val="1F1F1F"/>
          <w:sz w:val="27"/>
          <w:szCs w:val="27"/>
          <w:lang w:val="en-US" w:eastAsia="ru-RU"/>
        </w:rPr>
        <w:t>2. ADM’</w:t>
      </w:r>
      <w:r w:rsidR="009D67E0" w:rsidRPr="009D67E0">
        <w:rPr>
          <w:rFonts w:ascii="Times New Roman" w:eastAsia="Times New Roman" w:hAnsi="Times New Roman" w:cs="Times New Roman"/>
          <w:b/>
          <w:bCs/>
          <w:color w:val="1F1F1F"/>
          <w:sz w:val="27"/>
          <w:szCs w:val="27"/>
          <w:lang w:val="en-US" w:eastAsia="ru-RU"/>
        </w:rPr>
        <w:t>NI QAYTA ISHLASH VA RASMIYLASHTIRISH</w:t>
      </w:r>
    </w:p>
    <w:p w:rsidR="004232DC" w:rsidRPr="004232DC" w:rsidRDefault="009D67E0" w:rsidP="004232DC">
      <w:pPr>
        <w:pStyle w:val="a3"/>
        <w:rPr>
          <w:lang w:val="en-US"/>
        </w:rPr>
      </w:pPr>
      <w:r w:rsidRPr="009D67E0">
        <w:rPr>
          <w:color w:val="1F1F1F"/>
          <w:lang w:val="en-US"/>
        </w:rPr>
        <w:t xml:space="preserve">2.1. </w:t>
      </w:r>
      <w:r w:rsidR="004232DC" w:rsidRPr="004232DC">
        <w:rPr>
          <w:lang w:val="en-US"/>
        </w:rPr>
        <w:t>Aviakompaniya agent tomonidan bron qilish va/yoki aviakompaniya blankalarida tashuv hujjatlarini rasmiylashtirish jarayonida yo‘l qo‘yilgan har qanday qoidabuzarliklar uchun agentga ADM qo‘yish huquqini o‘zida saqlab qoladi.</w:t>
      </w:r>
      <w:r w:rsidR="004232DC">
        <w:rPr>
          <w:lang w:val="en-US"/>
        </w:rPr>
        <w:t xml:space="preserve"> </w:t>
      </w:r>
      <w:proofErr w:type="gramStart"/>
      <w:r w:rsidR="004232DC" w:rsidRPr="004232DC">
        <w:rPr>
          <w:lang w:val="en-US"/>
        </w:rPr>
        <w:t>Bunday ADMlar qo‘shimcha to‘lovlarni undirish, jarimalarni qo‘llash yoki mars</w:t>
      </w:r>
      <w:r w:rsidR="004232DC">
        <w:rPr>
          <w:lang w:val="en-US"/>
        </w:rPr>
        <w:t>hrutga kiritilgan operatsion yoxud</w:t>
      </w:r>
      <w:r w:rsidR="004232DC" w:rsidRPr="004232DC">
        <w:rPr>
          <w:lang w:val="en-US"/>
        </w:rPr>
        <w:t xml:space="preserve"> marketing tashuvchilardan qat’i nazar, chiptalarni rasmiylashtirishning standart tartib-qoidalariga muvofiq agent harakatlarini tuzatish uchun qo‘llanilishi mumkin.</w:t>
      </w:r>
      <w:proofErr w:type="gramEnd"/>
    </w:p>
    <w:p w:rsidR="009D67E0" w:rsidRPr="009D67E0" w:rsidRDefault="009D67E0" w:rsidP="004232DC">
      <w:pPr>
        <w:pStyle w:val="a3"/>
        <w:rPr>
          <w:color w:val="1F1F1F"/>
          <w:lang w:val="en-US"/>
        </w:rPr>
      </w:pPr>
      <w:r w:rsidRPr="009D67E0">
        <w:rPr>
          <w:color w:val="1F1F1F"/>
          <w:lang w:val="en-US"/>
        </w:rPr>
        <w:t>2.2. ADM tash</w:t>
      </w:r>
      <w:r w:rsidR="004232DC">
        <w:rPr>
          <w:color w:val="1F1F1F"/>
          <w:lang w:val="en-US"/>
        </w:rPr>
        <w:t>ish</w:t>
      </w:r>
      <w:r w:rsidRPr="009D67E0">
        <w:rPr>
          <w:color w:val="1F1F1F"/>
          <w:lang w:val="en-US"/>
        </w:rPr>
        <w:t xml:space="preserve"> yakunlangan sanadan boshlab to‘qqiz (9) oy ichida taqdim etilishi kerak. </w:t>
      </w:r>
      <w:r w:rsidR="004232DC" w:rsidRPr="004232DC">
        <w:rPr>
          <w:lang w:val="en-US"/>
        </w:rPr>
        <w:t xml:space="preserve">Agent chipta yoki EMD </w:t>
      </w:r>
      <w:proofErr w:type="gramStart"/>
      <w:r w:rsidR="004232DC" w:rsidRPr="004232DC">
        <w:rPr>
          <w:lang w:val="en-US"/>
        </w:rPr>
        <w:t>bo‘yicha</w:t>
      </w:r>
      <w:proofErr w:type="gramEnd"/>
      <w:r w:rsidR="004232DC" w:rsidRPr="004232DC">
        <w:rPr>
          <w:lang w:val="en-US"/>
        </w:rPr>
        <w:t xml:space="preserve"> qaytarish</w:t>
      </w:r>
      <w:r w:rsidR="004232DC">
        <w:rPr>
          <w:lang w:val="en-US"/>
        </w:rPr>
        <w:t>ni</w:t>
      </w:r>
      <w:r w:rsidR="004232DC" w:rsidRPr="004232DC">
        <w:rPr>
          <w:lang w:val="en-US"/>
        </w:rPr>
        <w:t xml:space="preserve"> rasmiylashtirgan hollarda ADM agent tomonidan qaytarish rasmiylashtirilgan sanadan boshlab to‘qqiz (9) oy ichida rasmiylashtirilishi kerak.</w:t>
      </w:r>
      <w:r w:rsidR="004232DC">
        <w:rPr>
          <w:lang w:val="en-US"/>
        </w:rPr>
        <w:t xml:space="preserve"> </w:t>
      </w:r>
      <w:proofErr w:type="gramStart"/>
      <w:r w:rsidR="004232DC" w:rsidRPr="004232DC">
        <w:rPr>
          <w:lang w:val="en-US"/>
        </w:rPr>
        <w:t>Ko‘rsatilgan</w:t>
      </w:r>
      <w:proofErr w:type="gramEnd"/>
      <w:r w:rsidR="004232DC" w:rsidRPr="004232DC">
        <w:rPr>
          <w:lang w:val="en-US"/>
        </w:rPr>
        <w:t xml:space="preserve"> muddatlar o‘tib ketgan</w:t>
      </w:r>
      <w:r w:rsidR="004232DC">
        <w:rPr>
          <w:lang w:val="en-US"/>
        </w:rPr>
        <w:t>i</w:t>
      </w:r>
      <w:r w:rsidR="004232DC" w:rsidRPr="004232DC">
        <w:rPr>
          <w:lang w:val="en-US"/>
        </w:rPr>
        <w:t>dan so‘ng ADM bilan bog‘liq har qanday harakatlar BSP o‘zaro hisob-kitob tizimidan tashqarida, bevosita aviakompaniya va agent o‘rtasida hal qilinishi lozim.</w:t>
      </w:r>
    </w:p>
    <w:p w:rsidR="009D67E0" w:rsidRPr="009D67E0" w:rsidRDefault="009D67E0" w:rsidP="009D67E0">
      <w:pPr>
        <w:spacing w:before="100" w:beforeAutospacing="1" w:after="150" w:line="240" w:lineRule="auto"/>
        <w:rPr>
          <w:rFonts w:ascii="Times New Roman" w:eastAsia="Times New Roman" w:hAnsi="Times New Roman" w:cs="Times New Roman"/>
          <w:color w:val="1F1F1F"/>
          <w:sz w:val="24"/>
          <w:szCs w:val="24"/>
          <w:lang w:val="en-US" w:eastAsia="ru-RU"/>
        </w:rPr>
      </w:pPr>
      <w:r w:rsidRPr="009D67E0">
        <w:rPr>
          <w:rFonts w:ascii="Times New Roman" w:eastAsia="Times New Roman" w:hAnsi="Times New Roman" w:cs="Times New Roman"/>
          <w:color w:val="1F1F1F"/>
          <w:sz w:val="24"/>
          <w:szCs w:val="24"/>
          <w:lang w:val="en-US" w:eastAsia="ru-RU"/>
        </w:rPr>
        <w:t xml:space="preserve">2.3. Taqdim etilgan ADM’lar ular taqdim etilgan sanadan boshlab o‘ttiz (30) </w:t>
      </w:r>
      <w:proofErr w:type="gramStart"/>
      <w:r w:rsidRPr="009D67E0">
        <w:rPr>
          <w:rFonts w:ascii="Times New Roman" w:eastAsia="Times New Roman" w:hAnsi="Times New Roman" w:cs="Times New Roman"/>
          <w:color w:val="1F1F1F"/>
          <w:sz w:val="24"/>
          <w:szCs w:val="24"/>
          <w:lang w:val="en-US" w:eastAsia="ru-RU"/>
        </w:rPr>
        <w:t>kun</w:t>
      </w:r>
      <w:proofErr w:type="gramEnd"/>
      <w:r w:rsidRPr="009D67E0">
        <w:rPr>
          <w:rFonts w:ascii="Times New Roman" w:eastAsia="Times New Roman" w:hAnsi="Times New Roman" w:cs="Times New Roman"/>
          <w:color w:val="1F1F1F"/>
          <w:sz w:val="24"/>
          <w:szCs w:val="24"/>
          <w:lang w:val="en-US" w:eastAsia="ru-RU"/>
        </w:rPr>
        <w:t xml:space="preserve"> ichida BSP o‘zaro hisob-kitob tizimi orqali hal qilinishi kerak.</w:t>
      </w:r>
    </w:p>
    <w:p w:rsidR="009D67E0" w:rsidRPr="009D67E0" w:rsidRDefault="009D67E0" w:rsidP="009D67E0">
      <w:pPr>
        <w:spacing w:before="100" w:beforeAutospacing="1" w:after="150" w:line="240" w:lineRule="auto"/>
        <w:rPr>
          <w:rFonts w:ascii="Times New Roman" w:eastAsia="Times New Roman" w:hAnsi="Times New Roman" w:cs="Times New Roman"/>
          <w:color w:val="1F1F1F"/>
          <w:sz w:val="24"/>
          <w:szCs w:val="24"/>
          <w:lang w:val="en-US" w:eastAsia="ru-RU"/>
        </w:rPr>
      </w:pPr>
      <w:r w:rsidRPr="009D67E0">
        <w:rPr>
          <w:rFonts w:ascii="Times New Roman" w:eastAsia="Times New Roman" w:hAnsi="Times New Roman" w:cs="Times New Roman"/>
          <w:color w:val="1F1F1F"/>
          <w:sz w:val="24"/>
          <w:szCs w:val="24"/>
          <w:lang w:val="en-US" w:eastAsia="ru-RU"/>
        </w:rPr>
        <w:lastRenderedPageBreak/>
        <w:t xml:space="preserve">2.4. Agentga taqdim etilgan har bir ADM hisoblash sababi haqida batafsil ma’lumot </w:t>
      </w:r>
      <w:proofErr w:type="gramStart"/>
      <w:r w:rsidRPr="009D67E0">
        <w:rPr>
          <w:rFonts w:ascii="Times New Roman" w:eastAsia="Times New Roman" w:hAnsi="Times New Roman" w:cs="Times New Roman"/>
          <w:color w:val="1F1F1F"/>
          <w:sz w:val="24"/>
          <w:szCs w:val="24"/>
          <w:lang w:val="en-US" w:eastAsia="ru-RU"/>
        </w:rPr>
        <w:t>va</w:t>
      </w:r>
      <w:proofErr w:type="gramEnd"/>
      <w:r w:rsidRPr="009D67E0">
        <w:rPr>
          <w:rFonts w:ascii="Times New Roman" w:eastAsia="Times New Roman" w:hAnsi="Times New Roman" w:cs="Times New Roman"/>
          <w:color w:val="1F1F1F"/>
          <w:sz w:val="24"/>
          <w:szCs w:val="24"/>
          <w:lang w:val="en-US" w:eastAsia="ru-RU"/>
        </w:rPr>
        <w:t xml:space="preserve"> ko‘rsatilgan summaning aniq asosini o‘z ichiga olishi kerak.</w:t>
      </w:r>
    </w:p>
    <w:p w:rsidR="009D67E0" w:rsidRPr="009D67E0" w:rsidRDefault="009D67E0" w:rsidP="009D67E0">
      <w:pPr>
        <w:spacing w:before="100" w:beforeAutospacing="1" w:after="150" w:line="240" w:lineRule="auto"/>
        <w:rPr>
          <w:rFonts w:ascii="Times New Roman" w:eastAsia="Times New Roman" w:hAnsi="Times New Roman" w:cs="Times New Roman"/>
          <w:color w:val="1F1F1F"/>
          <w:sz w:val="24"/>
          <w:szCs w:val="24"/>
          <w:lang w:val="en-US" w:eastAsia="ru-RU"/>
        </w:rPr>
      </w:pPr>
      <w:r w:rsidRPr="009D67E0">
        <w:rPr>
          <w:rFonts w:ascii="Times New Roman" w:eastAsia="Times New Roman" w:hAnsi="Times New Roman" w:cs="Times New Roman"/>
          <w:color w:val="1F1F1F"/>
          <w:sz w:val="24"/>
          <w:szCs w:val="24"/>
          <w:lang w:val="en-US" w:eastAsia="ru-RU"/>
        </w:rPr>
        <w:t xml:space="preserve">2.5. Agar boshqacha tartib aniq kelishilmagan </w:t>
      </w:r>
      <w:proofErr w:type="gramStart"/>
      <w:r w:rsidRPr="009D67E0">
        <w:rPr>
          <w:rFonts w:ascii="Times New Roman" w:eastAsia="Times New Roman" w:hAnsi="Times New Roman" w:cs="Times New Roman"/>
          <w:color w:val="1F1F1F"/>
          <w:sz w:val="24"/>
          <w:szCs w:val="24"/>
          <w:lang w:val="en-US" w:eastAsia="ru-RU"/>
        </w:rPr>
        <w:t>va</w:t>
      </w:r>
      <w:proofErr w:type="gramEnd"/>
      <w:r w:rsidRPr="009D67E0">
        <w:rPr>
          <w:rFonts w:ascii="Times New Roman" w:eastAsia="Times New Roman" w:hAnsi="Times New Roman" w:cs="Times New Roman"/>
          <w:color w:val="1F1F1F"/>
          <w:sz w:val="24"/>
          <w:szCs w:val="24"/>
          <w:lang w:val="en-US" w:eastAsia="ru-RU"/>
        </w:rPr>
        <w:t xml:space="preserve"> ko‘rsatilmagan bo‘lsa, ADM yo‘lovchining yo‘nalishi bo‘yicha chiptani dastlabki rasmiylashtirish bilan bevosita bog‘liq bo‘lmagan uchinchi shaxslar nomidan xarajatlarni undirish uchun foydalanilmasligi kerak.</w:t>
      </w:r>
    </w:p>
    <w:p w:rsidR="009D67E0" w:rsidRPr="009D67E0" w:rsidRDefault="009D67E0" w:rsidP="009D67E0">
      <w:pPr>
        <w:spacing w:before="100" w:beforeAutospacing="1" w:after="150" w:line="240" w:lineRule="auto"/>
        <w:rPr>
          <w:rFonts w:ascii="Times New Roman" w:eastAsia="Times New Roman" w:hAnsi="Times New Roman" w:cs="Times New Roman"/>
          <w:color w:val="1F1F1F"/>
          <w:sz w:val="24"/>
          <w:szCs w:val="24"/>
          <w:lang w:val="en-US" w:eastAsia="ru-RU"/>
        </w:rPr>
      </w:pPr>
      <w:r w:rsidRPr="009D67E0">
        <w:rPr>
          <w:rFonts w:ascii="Times New Roman" w:eastAsia="Times New Roman" w:hAnsi="Times New Roman" w:cs="Times New Roman"/>
          <w:color w:val="1F1F1F"/>
          <w:sz w:val="24"/>
          <w:szCs w:val="24"/>
          <w:lang w:val="en-US" w:eastAsia="ru-RU"/>
        </w:rPr>
        <w:t xml:space="preserve">2.6. Agentga tegishli ADM’ni taqdim etgan yoki boshqarayotgan mas’ul shaxs yoki </w:t>
      </w:r>
      <w:proofErr w:type="gramStart"/>
      <w:r w:rsidRPr="009D67E0">
        <w:rPr>
          <w:rFonts w:ascii="Times New Roman" w:eastAsia="Times New Roman" w:hAnsi="Times New Roman" w:cs="Times New Roman"/>
          <w:color w:val="1F1F1F"/>
          <w:sz w:val="24"/>
          <w:szCs w:val="24"/>
          <w:lang w:val="en-US" w:eastAsia="ru-RU"/>
        </w:rPr>
        <w:t>bo‘linmaning</w:t>
      </w:r>
      <w:proofErr w:type="gramEnd"/>
      <w:r w:rsidRPr="009D67E0">
        <w:rPr>
          <w:rFonts w:ascii="Times New Roman" w:eastAsia="Times New Roman" w:hAnsi="Times New Roman" w:cs="Times New Roman"/>
          <w:color w:val="1F1F1F"/>
          <w:sz w:val="24"/>
          <w:szCs w:val="24"/>
          <w:lang w:val="en-US" w:eastAsia="ru-RU"/>
        </w:rPr>
        <w:t xml:space="preserve"> aloqa ma’lumotlari — telefon raqami va elektron pochta manzili taqdim etilishi kerak.</w:t>
      </w:r>
    </w:p>
    <w:p w:rsidR="009D67E0" w:rsidRPr="009D67E0" w:rsidRDefault="009D67E0" w:rsidP="009D67E0">
      <w:pPr>
        <w:spacing w:before="100" w:beforeAutospacing="1" w:after="150" w:line="240" w:lineRule="auto"/>
        <w:rPr>
          <w:rFonts w:ascii="Times New Roman" w:eastAsia="Times New Roman" w:hAnsi="Times New Roman" w:cs="Times New Roman"/>
          <w:color w:val="1F1F1F"/>
          <w:sz w:val="24"/>
          <w:szCs w:val="24"/>
          <w:lang w:val="en-US" w:eastAsia="ru-RU"/>
        </w:rPr>
      </w:pPr>
      <w:r w:rsidRPr="009D67E0">
        <w:rPr>
          <w:rFonts w:ascii="Times New Roman" w:eastAsia="Times New Roman" w:hAnsi="Times New Roman" w:cs="Times New Roman"/>
          <w:color w:val="1F1F1F"/>
          <w:sz w:val="24"/>
          <w:szCs w:val="24"/>
          <w:lang w:val="en-US" w:eastAsia="ru-RU"/>
        </w:rPr>
        <w:t xml:space="preserve">2.7. Agar ADM aviakompaniya tomonidan noto‘g‘ri operatsiya munosabati bilan taqdim etilsa va uni taqdim etish bilan bog‘liq ma’muriy xarajatlarni o‘z ichiga olsa, bunday xarajatlar o‘sha ADM tarkibiga kiritilishi kerak. Bunday holda agent ADM’da aks ettirilgan ma’muriy yig‘im mavjudligi </w:t>
      </w:r>
      <w:proofErr w:type="gramStart"/>
      <w:r w:rsidRPr="009D67E0">
        <w:rPr>
          <w:rFonts w:ascii="Times New Roman" w:eastAsia="Times New Roman" w:hAnsi="Times New Roman" w:cs="Times New Roman"/>
          <w:color w:val="1F1F1F"/>
          <w:sz w:val="24"/>
          <w:szCs w:val="24"/>
          <w:lang w:val="en-US" w:eastAsia="ru-RU"/>
        </w:rPr>
        <w:t>va</w:t>
      </w:r>
      <w:proofErr w:type="gramEnd"/>
      <w:r w:rsidRPr="009D67E0">
        <w:rPr>
          <w:rFonts w:ascii="Times New Roman" w:eastAsia="Times New Roman" w:hAnsi="Times New Roman" w:cs="Times New Roman"/>
          <w:color w:val="1F1F1F"/>
          <w:sz w:val="24"/>
          <w:szCs w:val="24"/>
          <w:lang w:val="en-US" w:eastAsia="ru-RU"/>
        </w:rPr>
        <w:t xml:space="preserve"> miqdori haqida aniq xabardor qilinishi kerak.</w:t>
      </w:r>
    </w:p>
    <w:p w:rsidR="009D67E0" w:rsidRPr="009D67E0" w:rsidRDefault="009D67E0" w:rsidP="009D67E0">
      <w:pPr>
        <w:spacing w:before="100" w:beforeAutospacing="1" w:after="150" w:line="240" w:lineRule="auto"/>
        <w:rPr>
          <w:rFonts w:ascii="Times New Roman" w:eastAsia="Times New Roman" w:hAnsi="Times New Roman" w:cs="Times New Roman"/>
          <w:color w:val="1F1F1F"/>
          <w:sz w:val="24"/>
          <w:szCs w:val="24"/>
          <w:lang w:val="en-US" w:eastAsia="ru-RU"/>
        </w:rPr>
      </w:pPr>
      <w:r w:rsidRPr="009D67E0">
        <w:rPr>
          <w:rFonts w:ascii="Times New Roman" w:eastAsia="Times New Roman" w:hAnsi="Times New Roman" w:cs="Times New Roman"/>
          <w:color w:val="1F1F1F"/>
          <w:sz w:val="24"/>
          <w:szCs w:val="24"/>
          <w:lang w:val="en-US" w:eastAsia="ru-RU"/>
        </w:rPr>
        <w:t xml:space="preserve">2.8. ADM faqat bitta aniq operatsiyaga tegishli </w:t>
      </w:r>
      <w:proofErr w:type="gramStart"/>
      <w:r w:rsidRPr="009D67E0">
        <w:rPr>
          <w:rFonts w:ascii="Times New Roman" w:eastAsia="Times New Roman" w:hAnsi="Times New Roman" w:cs="Times New Roman"/>
          <w:color w:val="1F1F1F"/>
          <w:sz w:val="24"/>
          <w:szCs w:val="24"/>
          <w:lang w:val="en-US" w:eastAsia="ru-RU"/>
        </w:rPr>
        <w:t>bo‘ladi</w:t>
      </w:r>
      <w:proofErr w:type="gramEnd"/>
      <w:r w:rsidRPr="009D67E0">
        <w:rPr>
          <w:rFonts w:ascii="Times New Roman" w:eastAsia="Times New Roman" w:hAnsi="Times New Roman" w:cs="Times New Roman"/>
          <w:color w:val="1F1F1F"/>
          <w:sz w:val="24"/>
          <w:szCs w:val="24"/>
          <w:lang w:val="en-US" w:eastAsia="ru-RU"/>
        </w:rPr>
        <w:t xml:space="preserve"> va qoida tariqasida bog‘liq bo‘lmagan operatsiyalarni birlashtirish uchun foydalanilmaydi. Istisno tariqasida, agar bir xil sababga </w:t>
      </w:r>
      <w:proofErr w:type="gramStart"/>
      <w:r w:rsidRPr="009D67E0">
        <w:rPr>
          <w:rFonts w:ascii="Times New Roman" w:eastAsia="Times New Roman" w:hAnsi="Times New Roman" w:cs="Times New Roman"/>
          <w:color w:val="1F1F1F"/>
          <w:sz w:val="24"/>
          <w:szCs w:val="24"/>
          <w:lang w:val="en-US" w:eastAsia="ru-RU"/>
        </w:rPr>
        <w:t>ko‘ra</w:t>
      </w:r>
      <w:proofErr w:type="gramEnd"/>
      <w:r w:rsidRPr="009D67E0">
        <w:rPr>
          <w:rFonts w:ascii="Times New Roman" w:eastAsia="Times New Roman" w:hAnsi="Times New Roman" w:cs="Times New Roman"/>
          <w:color w:val="1F1F1F"/>
          <w:sz w:val="24"/>
          <w:szCs w:val="24"/>
          <w:lang w:val="en-US" w:eastAsia="ru-RU"/>
        </w:rPr>
        <w:t xml:space="preserve"> bir nechta hisob-kitoblar bitta ADM’ga kiritilgan bo‘lsa, bunga ruxsat beriladi va ADM’ga tegishli ro‘yxat ilova qilinishi kerak.</w:t>
      </w:r>
    </w:p>
    <w:p w:rsidR="009D67E0" w:rsidRPr="009D67E0" w:rsidRDefault="009D67E0" w:rsidP="009D67E0">
      <w:pPr>
        <w:spacing w:before="100" w:beforeAutospacing="1" w:after="150" w:line="240" w:lineRule="auto"/>
        <w:rPr>
          <w:rFonts w:ascii="Times New Roman" w:eastAsia="Times New Roman" w:hAnsi="Times New Roman" w:cs="Times New Roman"/>
          <w:color w:val="1F1F1F"/>
          <w:sz w:val="24"/>
          <w:szCs w:val="24"/>
          <w:lang w:val="en-US" w:eastAsia="ru-RU"/>
        </w:rPr>
      </w:pPr>
      <w:r w:rsidRPr="009D67E0">
        <w:rPr>
          <w:rFonts w:ascii="Times New Roman" w:eastAsia="Times New Roman" w:hAnsi="Times New Roman" w:cs="Times New Roman"/>
          <w:color w:val="1F1F1F"/>
          <w:sz w:val="24"/>
          <w:szCs w:val="24"/>
          <w:lang w:val="en-US" w:eastAsia="ru-RU"/>
        </w:rPr>
        <w:t xml:space="preserve">2.9. Kompaniya bitta dastlabki chipta </w:t>
      </w:r>
      <w:proofErr w:type="gramStart"/>
      <w:r w:rsidRPr="009D67E0">
        <w:rPr>
          <w:rFonts w:ascii="Times New Roman" w:eastAsia="Times New Roman" w:hAnsi="Times New Roman" w:cs="Times New Roman"/>
          <w:color w:val="1F1F1F"/>
          <w:sz w:val="24"/>
          <w:szCs w:val="24"/>
          <w:lang w:val="en-US" w:eastAsia="ru-RU"/>
        </w:rPr>
        <w:t>bo‘yicha</w:t>
      </w:r>
      <w:proofErr w:type="gramEnd"/>
      <w:r w:rsidRPr="009D67E0">
        <w:rPr>
          <w:rFonts w:ascii="Times New Roman" w:eastAsia="Times New Roman" w:hAnsi="Times New Roman" w:cs="Times New Roman"/>
          <w:color w:val="1F1F1F"/>
          <w:sz w:val="24"/>
          <w:szCs w:val="24"/>
          <w:lang w:val="en-US" w:eastAsia="ru-RU"/>
        </w:rPr>
        <w:t xml:space="preserve"> birdan ortiq ADM’ni faqat turli va bir-biriga bog‘liq bo‘lmagan hisob-kitoblar qo‘llanilgan taqdirdagina taqdim etadi. </w:t>
      </w:r>
      <w:proofErr w:type="gramStart"/>
      <w:r w:rsidRPr="009D67E0">
        <w:rPr>
          <w:rFonts w:ascii="Times New Roman" w:eastAsia="Times New Roman" w:hAnsi="Times New Roman" w:cs="Times New Roman"/>
          <w:color w:val="1F1F1F"/>
          <w:sz w:val="24"/>
          <w:szCs w:val="24"/>
          <w:lang w:val="en-US" w:eastAsia="ru-RU"/>
        </w:rPr>
        <w:t>Ushbu qoida ADM bekor qilinib, aynan o‘sha sabab bilan, lekin boshqa summa uchun qayta taqdim etilgan hollarda qo‘llanilmaydi.</w:t>
      </w:r>
      <w:proofErr w:type="gramEnd"/>
    </w:p>
    <w:p w:rsidR="009D67E0" w:rsidRPr="009D67E0" w:rsidRDefault="009D67E0" w:rsidP="009D67E0">
      <w:pPr>
        <w:spacing w:before="100" w:beforeAutospacing="1" w:after="150" w:line="240" w:lineRule="auto"/>
        <w:rPr>
          <w:rFonts w:ascii="Times New Roman" w:eastAsia="Times New Roman" w:hAnsi="Times New Roman" w:cs="Times New Roman"/>
          <w:color w:val="1F1F1F"/>
          <w:sz w:val="24"/>
          <w:szCs w:val="24"/>
          <w:lang w:val="en-US" w:eastAsia="ru-RU"/>
        </w:rPr>
      </w:pPr>
      <w:r w:rsidRPr="009D67E0">
        <w:rPr>
          <w:rFonts w:ascii="Times New Roman" w:eastAsia="Times New Roman" w:hAnsi="Times New Roman" w:cs="Times New Roman"/>
          <w:color w:val="1F1F1F"/>
          <w:sz w:val="24"/>
          <w:szCs w:val="24"/>
          <w:lang w:val="en-US" w:eastAsia="ru-RU"/>
        </w:rPr>
        <w:t xml:space="preserve">2.10. Bitta dastlabki chipta </w:t>
      </w:r>
      <w:proofErr w:type="gramStart"/>
      <w:r w:rsidRPr="009D67E0">
        <w:rPr>
          <w:rFonts w:ascii="Times New Roman" w:eastAsia="Times New Roman" w:hAnsi="Times New Roman" w:cs="Times New Roman"/>
          <w:color w:val="1F1F1F"/>
          <w:sz w:val="24"/>
          <w:szCs w:val="24"/>
          <w:lang w:val="en-US" w:eastAsia="ru-RU"/>
        </w:rPr>
        <w:t>bo‘yicha</w:t>
      </w:r>
      <w:proofErr w:type="gramEnd"/>
      <w:r w:rsidRPr="009D67E0">
        <w:rPr>
          <w:rFonts w:ascii="Times New Roman" w:eastAsia="Times New Roman" w:hAnsi="Times New Roman" w:cs="Times New Roman"/>
          <w:color w:val="1F1F1F"/>
          <w:sz w:val="24"/>
          <w:szCs w:val="24"/>
          <w:lang w:val="en-US" w:eastAsia="ru-RU"/>
        </w:rPr>
        <w:t xml:space="preserve"> birdan ortiq ADM taqdim etilmasligi kerak. Agar o‘sha chipta </w:t>
      </w:r>
      <w:proofErr w:type="gramStart"/>
      <w:r w:rsidRPr="009D67E0">
        <w:rPr>
          <w:rFonts w:ascii="Times New Roman" w:eastAsia="Times New Roman" w:hAnsi="Times New Roman" w:cs="Times New Roman"/>
          <w:color w:val="1F1F1F"/>
          <w:sz w:val="24"/>
          <w:szCs w:val="24"/>
          <w:lang w:val="en-US" w:eastAsia="ru-RU"/>
        </w:rPr>
        <w:t>bo‘yicha</w:t>
      </w:r>
      <w:proofErr w:type="gramEnd"/>
      <w:r w:rsidRPr="009D67E0">
        <w:rPr>
          <w:rFonts w:ascii="Times New Roman" w:eastAsia="Times New Roman" w:hAnsi="Times New Roman" w:cs="Times New Roman"/>
          <w:color w:val="1F1F1F"/>
          <w:sz w:val="24"/>
          <w:szCs w:val="24"/>
          <w:lang w:val="en-US" w:eastAsia="ru-RU"/>
        </w:rPr>
        <w:t xml:space="preserve"> qo‘shimcha ADM’lar taqdim etish talab etilsa, ular ilgari taqdim etilgan ADM’ning tuzatishlari yoki o‘zgartirishlari sifatida aniq belgilanishi kerak.</w:t>
      </w:r>
    </w:p>
    <w:p w:rsidR="009D67E0" w:rsidRPr="009D67E0" w:rsidRDefault="009D67E0" w:rsidP="009D67E0">
      <w:pPr>
        <w:spacing w:before="100" w:beforeAutospacing="1" w:after="150" w:line="240" w:lineRule="auto"/>
        <w:rPr>
          <w:rFonts w:ascii="Times New Roman" w:eastAsia="Times New Roman" w:hAnsi="Times New Roman" w:cs="Times New Roman"/>
          <w:color w:val="1F1F1F"/>
          <w:sz w:val="24"/>
          <w:szCs w:val="24"/>
          <w:lang w:val="en-US" w:eastAsia="ru-RU"/>
        </w:rPr>
      </w:pPr>
      <w:r w:rsidRPr="009D67E0">
        <w:rPr>
          <w:rFonts w:ascii="Times New Roman" w:eastAsia="Times New Roman" w:hAnsi="Times New Roman" w:cs="Times New Roman"/>
          <w:color w:val="1F1F1F"/>
          <w:sz w:val="24"/>
          <w:szCs w:val="24"/>
          <w:lang w:val="en-US" w:eastAsia="ru-RU"/>
        </w:rPr>
        <w:t xml:space="preserve">2.11. Agar agent chiptaning to‘liq qiymatini — tarif, soliqlar, yig‘imlar va chiptani to‘lash hamda rasmiylashtirish bilan bog‘liq to‘lovlarni o‘z ichiga olgan holda hisoblash uchun avtomatlashtirilgan tizimdan foydalansa va narx shakllanishi jarayoniga qo‘lda aralashmasa, tarif tizim tomonidan avtomatik hisoblanganligini ko‘rsatish uchun IATA Resolutions PSC 722f va 722g rezolyutsiyalariga muvofiq tarifni hisoblash usuli indikatori (FCMI) aviakompaniyaga uzatilishi kerak. Bunday chipta </w:t>
      </w:r>
      <w:proofErr w:type="gramStart"/>
      <w:r w:rsidRPr="009D67E0">
        <w:rPr>
          <w:rFonts w:ascii="Times New Roman" w:eastAsia="Times New Roman" w:hAnsi="Times New Roman" w:cs="Times New Roman"/>
          <w:color w:val="1F1F1F"/>
          <w:sz w:val="24"/>
          <w:szCs w:val="24"/>
          <w:lang w:val="en-US" w:eastAsia="ru-RU"/>
        </w:rPr>
        <w:t>bo‘yicha</w:t>
      </w:r>
      <w:proofErr w:type="gramEnd"/>
      <w:r w:rsidRPr="009D67E0">
        <w:rPr>
          <w:rFonts w:ascii="Times New Roman" w:eastAsia="Times New Roman" w:hAnsi="Times New Roman" w:cs="Times New Roman"/>
          <w:color w:val="1F1F1F"/>
          <w:sz w:val="24"/>
          <w:szCs w:val="24"/>
          <w:lang w:val="en-US" w:eastAsia="ru-RU"/>
        </w:rPr>
        <w:t xml:space="preserve"> ADM taqdim etilgan taqdirda, aviakompaniya agentga ADM hujjatlari tarkibida tegishli FCMI’ni taqdim etishi kerak.</w:t>
      </w:r>
    </w:p>
    <w:p w:rsidR="009D67E0" w:rsidRPr="009D67E0" w:rsidRDefault="009D67E0" w:rsidP="009D67E0">
      <w:pPr>
        <w:spacing w:before="100" w:beforeAutospacing="1" w:after="150" w:line="240" w:lineRule="auto"/>
        <w:rPr>
          <w:rFonts w:ascii="Times New Roman" w:eastAsia="Times New Roman" w:hAnsi="Times New Roman" w:cs="Times New Roman"/>
          <w:color w:val="1F1F1F"/>
          <w:sz w:val="24"/>
          <w:szCs w:val="24"/>
          <w:lang w:val="en-US" w:eastAsia="ru-RU"/>
        </w:rPr>
      </w:pPr>
      <w:r w:rsidRPr="009D67E0">
        <w:rPr>
          <w:rFonts w:ascii="Times New Roman" w:eastAsia="Times New Roman" w:hAnsi="Times New Roman" w:cs="Times New Roman"/>
          <w:color w:val="1F1F1F"/>
          <w:sz w:val="24"/>
          <w:szCs w:val="24"/>
          <w:lang w:val="en-US" w:eastAsia="ru-RU"/>
        </w:rPr>
        <w:t xml:space="preserve">2.12. Agar ADM xatolik tufayli taqdim etilgani aniqlansa, u zudlik bilan qaytarib olinishi </w:t>
      </w:r>
      <w:proofErr w:type="gramStart"/>
      <w:r w:rsidRPr="009D67E0">
        <w:rPr>
          <w:rFonts w:ascii="Times New Roman" w:eastAsia="Times New Roman" w:hAnsi="Times New Roman" w:cs="Times New Roman"/>
          <w:color w:val="1F1F1F"/>
          <w:sz w:val="24"/>
          <w:szCs w:val="24"/>
          <w:lang w:val="en-US" w:eastAsia="ru-RU"/>
        </w:rPr>
        <w:t>va</w:t>
      </w:r>
      <w:proofErr w:type="gramEnd"/>
      <w:r w:rsidRPr="009D67E0">
        <w:rPr>
          <w:rFonts w:ascii="Times New Roman" w:eastAsia="Times New Roman" w:hAnsi="Times New Roman" w:cs="Times New Roman"/>
          <w:color w:val="1F1F1F"/>
          <w:sz w:val="24"/>
          <w:szCs w:val="24"/>
          <w:lang w:val="en-US" w:eastAsia="ru-RU"/>
        </w:rPr>
        <w:t xml:space="preserve"> bekor qilinishi kerak. Bunday holda barcha hisoblangan summalar — agar ma’muriy yig‘imlar qo‘llanilgan </w:t>
      </w:r>
      <w:proofErr w:type="gramStart"/>
      <w:r w:rsidRPr="009D67E0">
        <w:rPr>
          <w:rFonts w:ascii="Times New Roman" w:eastAsia="Times New Roman" w:hAnsi="Times New Roman" w:cs="Times New Roman"/>
          <w:color w:val="1F1F1F"/>
          <w:sz w:val="24"/>
          <w:szCs w:val="24"/>
          <w:lang w:val="en-US" w:eastAsia="ru-RU"/>
        </w:rPr>
        <w:t>va</w:t>
      </w:r>
      <w:proofErr w:type="gramEnd"/>
      <w:r w:rsidRPr="009D67E0">
        <w:rPr>
          <w:rFonts w:ascii="Times New Roman" w:eastAsia="Times New Roman" w:hAnsi="Times New Roman" w:cs="Times New Roman"/>
          <w:color w:val="1F1F1F"/>
          <w:sz w:val="24"/>
          <w:szCs w:val="24"/>
          <w:lang w:val="en-US" w:eastAsia="ru-RU"/>
        </w:rPr>
        <w:t xml:space="preserve"> yechib olingan bo‘lsa, ularni ham o‘z ichiga olgan holda — bekor qilinishi va agentga to‘liq qaytarilishi kerak.</w:t>
      </w:r>
    </w:p>
    <w:p w:rsidR="009D67E0" w:rsidRPr="009D67E0" w:rsidRDefault="009D67E0" w:rsidP="009D67E0">
      <w:pPr>
        <w:spacing w:before="100" w:beforeAutospacing="1" w:after="150" w:line="240" w:lineRule="auto"/>
        <w:rPr>
          <w:rFonts w:ascii="Times New Roman" w:eastAsia="Times New Roman" w:hAnsi="Times New Roman" w:cs="Times New Roman"/>
          <w:color w:val="1F1F1F"/>
          <w:sz w:val="24"/>
          <w:szCs w:val="24"/>
          <w:lang w:val="en-US" w:eastAsia="ru-RU"/>
        </w:rPr>
      </w:pPr>
      <w:r w:rsidRPr="009D67E0">
        <w:rPr>
          <w:rFonts w:ascii="Times New Roman" w:eastAsia="Times New Roman" w:hAnsi="Times New Roman" w:cs="Times New Roman"/>
          <w:color w:val="1F1F1F"/>
          <w:sz w:val="24"/>
          <w:szCs w:val="24"/>
          <w:lang w:val="en-US" w:eastAsia="ru-RU"/>
        </w:rPr>
        <w:t xml:space="preserve">2.13. ADM xato taqdim etilganidan tashqari boshqa sabablarga </w:t>
      </w:r>
      <w:proofErr w:type="gramStart"/>
      <w:r w:rsidRPr="009D67E0">
        <w:rPr>
          <w:rFonts w:ascii="Times New Roman" w:eastAsia="Times New Roman" w:hAnsi="Times New Roman" w:cs="Times New Roman"/>
          <w:color w:val="1F1F1F"/>
          <w:sz w:val="24"/>
          <w:szCs w:val="24"/>
          <w:lang w:val="en-US" w:eastAsia="ru-RU"/>
        </w:rPr>
        <w:t>ko‘ra</w:t>
      </w:r>
      <w:proofErr w:type="gramEnd"/>
      <w:r w:rsidRPr="009D67E0">
        <w:rPr>
          <w:rFonts w:ascii="Times New Roman" w:eastAsia="Times New Roman" w:hAnsi="Times New Roman" w:cs="Times New Roman"/>
          <w:color w:val="1F1F1F"/>
          <w:sz w:val="24"/>
          <w:szCs w:val="24"/>
          <w:lang w:val="en-US" w:eastAsia="ru-RU"/>
        </w:rPr>
        <w:t xml:space="preserve"> bekor qilingan yoki hisob-kitob summasi kamaytirilgan hollarda har qanday ma’muriy yig‘imlarni qo‘llash va hal qilish bevosita agent va aviakompaniya o‘rtasida amalga oshiriladi.</w:t>
      </w:r>
    </w:p>
    <w:p w:rsidR="009D67E0" w:rsidRPr="009D67E0" w:rsidRDefault="009D67E0" w:rsidP="009D67E0">
      <w:pPr>
        <w:spacing w:before="100" w:beforeAutospacing="1" w:after="150" w:line="240" w:lineRule="auto"/>
        <w:rPr>
          <w:rFonts w:ascii="Times New Roman" w:eastAsia="Times New Roman" w:hAnsi="Times New Roman" w:cs="Times New Roman"/>
          <w:color w:val="1F1F1F"/>
          <w:sz w:val="24"/>
          <w:szCs w:val="24"/>
          <w:lang w:val="en-US" w:eastAsia="ru-RU"/>
        </w:rPr>
      </w:pPr>
      <w:r w:rsidRPr="009D67E0">
        <w:rPr>
          <w:rFonts w:ascii="Times New Roman" w:eastAsia="Times New Roman" w:hAnsi="Times New Roman" w:cs="Times New Roman"/>
          <w:color w:val="1F1F1F"/>
          <w:sz w:val="24"/>
          <w:szCs w:val="24"/>
          <w:lang w:val="en-US" w:eastAsia="ru-RU"/>
        </w:rPr>
        <w:t xml:space="preserve">2.14. Agar ADM taqdim etilishiga global tarqatish tizimidagi (GDS) nosozlik yoki xatolik sabab </w:t>
      </w:r>
      <w:proofErr w:type="gramStart"/>
      <w:r w:rsidRPr="009D67E0">
        <w:rPr>
          <w:rFonts w:ascii="Times New Roman" w:eastAsia="Times New Roman" w:hAnsi="Times New Roman" w:cs="Times New Roman"/>
          <w:color w:val="1F1F1F"/>
          <w:sz w:val="24"/>
          <w:szCs w:val="24"/>
          <w:lang w:val="en-US" w:eastAsia="ru-RU"/>
        </w:rPr>
        <w:t>bo‘lsa</w:t>
      </w:r>
      <w:proofErr w:type="gramEnd"/>
      <w:r w:rsidRPr="009D67E0">
        <w:rPr>
          <w:rFonts w:ascii="Times New Roman" w:eastAsia="Times New Roman" w:hAnsi="Times New Roman" w:cs="Times New Roman"/>
          <w:color w:val="1F1F1F"/>
          <w:sz w:val="24"/>
          <w:szCs w:val="24"/>
          <w:lang w:val="en-US" w:eastAsia="ru-RU"/>
        </w:rPr>
        <w:t xml:space="preserve">, agent baribir ushbu qoidalarga muvofiq ADM’ni to‘lash uchun javobgar bo‘ladi. </w:t>
      </w:r>
      <w:proofErr w:type="gramStart"/>
      <w:r w:rsidRPr="009D67E0">
        <w:rPr>
          <w:rFonts w:ascii="Times New Roman" w:eastAsia="Times New Roman" w:hAnsi="Times New Roman" w:cs="Times New Roman"/>
          <w:color w:val="1F1F1F"/>
          <w:sz w:val="24"/>
          <w:szCs w:val="24"/>
          <w:lang w:val="en-US" w:eastAsia="ru-RU"/>
        </w:rPr>
        <w:t>Shundan so‘ng agent kompensatsiya masalasini aviakompaniyani jalb qilmagan holda bevosita GDS yetkazib beruvchisi bilan mustaqil hal qilishi kerak (agentga da’vosini tasdiqlash uchun aviakompaniyadan qo‘shimcha ma’lumot talab qilinadigan hollar bundan mustasno).</w:t>
      </w:r>
      <w:proofErr w:type="gramEnd"/>
    </w:p>
    <w:p w:rsidR="009D67E0" w:rsidRPr="009D67E0" w:rsidRDefault="009D67E0" w:rsidP="009D67E0">
      <w:pPr>
        <w:spacing w:before="100" w:beforeAutospacing="1" w:after="150" w:line="240" w:lineRule="auto"/>
        <w:rPr>
          <w:rFonts w:ascii="Times New Roman" w:eastAsia="Times New Roman" w:hAnsi="Times New Roman" w:cs="Times New Roman"/>
          <w:color w:val="1F1F1F"/>
          <w:sz w:val="24"/>
          <w:szCs w:val="24"/>
          <w:lang w:val="en-US" w:eastAsia="ru-RU"/>
        </w:rPr>
      </w:pPr>
      <w:r w:rsidRPr="009D67E0">
        <w:rPr>
          <w:rFonts w:ascii="Times New Roman" w:eastAsia="Times New Roman" w:hAnsi="Times New Roman" w:cs="Times New Roman"/>
          <w:color w:val="1F1F1F"/>
          <w:sz w:val="24"/>
          <w:szCs w:val="24"/>
          <w:lang w:val="en-US" w:eastAsia="ru-RU"/>
        </w:rPr>
        <w:lastRenderedPageBreak/>
        <w:t xml:space="preserve">2.15. ADM hisob-faktura yozish uchun BSP’ga o‘tkazilgandan so‘ng tegishli summa agent tomonidan to‘lanishi shart </w:t>
      </w:r>
      <w:proofErr w:type="gramStart"/>
      <w:r w:rsidRPr="009D67E0">
        <w:rPr>
          <w:rFonts w:ascii="Times New Roman" w:eastAsia="Times New Roman" w:hAnsi="Times New Roman" w:cs="Times New Roman"/>
          <w:color w:val="1F1F1F"/>
          <w:sz w:val="24"/>
          <w:szCs w:val="24"/>
          <w:lang w:val="en-US" w:eastAsia="ru-RU"/>
        </w:rPr>
        <w:t>bo‘lgan</w:t>
      </w:r>
      <w:proofErr w:type="gramEnd"/>
      <w:r w:rsidRPr="009D67E0">
        <w:rPr>
          <w:rFonts w:ascii="Times New Roman" w:eastAsia="Times New Roman" w:hAnsi="Times New Roman" w:cs="Times New Roman"/>
          <w:color w:val="1F1F1F"/>
          <w:sz w:val="24"/>
          <w:szCs w:val="24"/>
          <w:lang w:val="en-US" w:eastAsia="ru-RU"/>
        </w:rPr>
        <w:t xml:space="preserve"> summaga aylanadi. Keyingi har qanday nizolar bevosita aviakompaniya </w:t>
      </w:r>
      <w:proofErr w:type="gramStart"/>
      <w:r w:rsidRPr="009D67E0">
        <w:rPr>
          <w:rFonts w:ascii="Times New Roman" w:eastAsia="Times New Roman" w:hAnsi="Times New Roman" w:cs="Times New Roman"/>
          <w:color w:val="1F1F1F"/>
          <w:sz w:val="24"/>
          <w:szCs w:val="24"/>
          <w:lang w:val="en-US" w:eastAsia="ru-RU"/>
        </w:rPr>
        <w:t>va</w:t>
      </w:r>
      <w:proofErr w:type="gramEnd"/>
      <w:r w:rsidRPr="009D67E0">
        <w:rPr>
          <w:rFonts w:ascii="Times New Roman" w:eastAsia="Times New Roman" w:hAnsi="Times New Roman" w:cs="Times New Roman"/>
          <w:color w:val="1F1F1F"/>
          <w:sz w:val="24"/>
          <w:szCs w:val="24"/>
          <w:lang w:val="en-US" w:eastAsia="ru-RU"/>
        </w:rPr>
        <w:t xml:space="preserve"> agent o‘rtasida BSP nizolar tartib-taomillaridan tashqarida hal qilinishi kerak.</w:t>
      </w:r>
    </w:p>
    <w:p w:rsidR="009D67E0" w:rsidRPr="009D67E0" w:rsidRDefault="009D67E0" w:rsidP="009D67E0">
      <w:pPr>
        <w:spacing w:before="100" w:beforeAutospacing="1" w:after="150" w:line="240" w:lineRule="auto"/>
        <w:rPr>
          <w:rFonts w:ascii="Times New Roman" w:eastAsia="Times New Roman" w:hAnsi="Times New Roman" w:cs="Times New Roman"/>
          <w:color w:val="1F1F1F"/>
          <w:sz w:val="24"/>
          <w:szCs w:val="24"/>
          <w:lang w:val="en-US" w:eastAsia="ru-RU"/>
        </w:rPr>
      </w:pPr>
      <w:r w:rsidRPr="009D67E0">
        <w:rPr>
          <w:rFonts w:ascii="Times New Roman" w:eastAsia="Times New Roman" w:hAnsi="Times New Roman" w:cs="Times New Roman"/>
          <w:color w:val="1F1F1F"/>
          <w:sz w:val="24"/>
          <w:szCs w:val="24"/>
          <w:lang w:val="en-US" w:eastAsia="ru-RU"/>
        </w:rPr>
        <w:t xml:space="preserve">2.16. Agar IATA BSP agentning bir yoki bir nechta filialining akkreditatsiyasini bekor qilsa, aviakompaniya agentning bosh ofisiga yoki akkreditatsiyasi qolgan </w:t>
      </w:r>
      <w:proofErr w:type="gramStart"/>
      <w:r w:rsidRPr="009D67E0">
        <w:rPr>
          <w:rFonts w:ascii="Times New Roman" w:eastAsia="Times New Roman" w:hAnsi="Times New Roman" w:cs="Times New Roman"/>
          <w:color w:val="1F1F1F"/>
          <w:sz w:val="24"/>
          <w:szCs w:val="24"/>
          <w:lang w:val="en-US" w:eastAsia="ru-RU"/>
        </w:rPr>
        <w:t>va</w:t>
      </w:r>
      <w:proofErr w:type="gramEnd"/>
      <w:r w:rsidRPr="009D67E0">
        <w:rPr>
          <w:rFonts w:ascii="Times New Roman" w:eastAsia="Times New Roman" w:hAnsi="Times New Roman" w:cs="Times New Roman"/>
          <w:color w:val="1F1F1F"/>
          <w:sz w:val="24"/>
          <w:szCs w:val="24"/>
          <w:lang w:val="en-US" w:eastAsia="ru-RU"/>
        </w:rPr>
        <w:t xml:space="preserve"> BSP/IATA tomonidan tasdiqlangan boshqa filialiga ADM taqdim etish huquqini o‘zida saqlab qoladi.</w:t>
      </w:r>
    </w:p>
    <w:p w:rsidR="009D67E0" w:rsidRPr="009D67E0" w:rsidRDefault="000B7FF4" w:rsidP="009D67E0">
      <w:pPr>
        <w:spacing w:before="100" w:beforeAutospacing="1" w:after="120" w:line="240" w:lineRule="auto"/>
        <w:outlineLvl w:val="2"/>
        <w:rPr>
          <w:rFonts w:ascii="Times New Roman" w:eastAsia="Times New Roman" w:hAnsi="Times New Roman" w:cs="Times New Roman"/>
          <w:b/>
          <w:bCs/>
          <w:color w:val="1F1F1F"/>
          <w:sz w:val="27"/>
          <w:szCs w:val="27"/>
          <w:lang w:val="en-US" w:eastAsia="ru-RU"/>
        </w:rPr>
      </w:pPr>
      <w:r>
        <w:rPr>
          <w:rFonts w:ascii="Times New Roman" w:eastAsia="Times New Roman" w:hAnsi="Times New Roman" w:cs="Times New Roman"/>
          <w:b/>
          <w:bCs/>
          <w:color w:val="1F1F1F"/>
          <w:sz w:val="27"/>
          <w:szCs w:val="27"/>
          <w:lang w:val="en-US" w:eastAsia="ru-RU"/>
        </w:rPr>
        <w:t>3. ADM’</w:t>
      </w:r>
      <w:r w:rsidR="009D67E0" w:rsidRPr="009D67E0">
        <w:rPr>
          <w:rFonts w:ascii="Times New Roman" w:eastAsia="Times New Roman" w:hAnsi="Times New Roman" w:cs="Times New Roman"/>
          <w:b/>
          <w:bCs/>
          <w:color w:val="1F1F1F"/>
          <w:sz w:val="27"/>
          <w:szCs w:val="27"/>
          <w:lang w:val="en-US" w:eastAsia="ru-RU"/>
        </w:rPr>
        <w:t>GA E’TIROZ BILDIRISH (DISPUTE)</w:t>
      </w:r>
    </w:p>
    <w:p w:rsidR="009D67E0" w:rsidRPr="009D67E0" w:rsidRDefault="009D67E0" w:rsidP="009D67E0">
      <w:pPr>
        <w:spacing w:before="100" w:beforeAutospacing="1" w:after="150" w:line="240" w:lineRule="auto"/>
        <w:rPr>
          <w:rFonts w:ascii="Times New Roman" w:eastAsia="Times New Roman" w:hAnsi="Times New Roman" w:cs="Times New Roman"/>
          <w:color w:val="1F1F1F"/>
          <w:sz w:val="24"/>
          <w:szCs w:val="24"/>
          <w:lang w:val="en-US" w:eastAsia="ru-RU"/>
        </w:rPr>
      </w:pPr>
      <w:r w:rsidRPr="009D67E0">
        <w:rPr>
          <w:rFonts w:ascii="Times New Roman" w:eastAsia="Times New Roman" w:hAnsi="Times New Roman" w:cs="Times New Roman"/>
          <w:color w:val="1F1F1F"/>
          <w:sz w:val="24"/>
          <w:szCs w:val="24"/>
          <w:lang w:val="en-US" w:eastAsia="ru-RU"/>
        </w:rPr>
        <w:t>3.1. Agent aviakompaniya tomonidan taqdim etilgan har qanday ADM’ga e’tiroz bildirish huquqiga ega,</w:t>
      </w:r>
      <w:r w:rsidR="000B7FF4">
        <w:rPr>
          <w:rFonts w:ascii="Times New Roman" w:eastAsia="Times New Roman" w:hAnsi="Times New Roman" w:cs="Times New Roman"/>
          <w:color w:val="1F1F1F"/>
          <w:sz w:val="24"/>
          <w:szCs w:val="24"/>
          <w:lang w:val="en-US" w:eastAsia="ru-RU"/>
        </w:rPr>
        <w:t xml:space="preserve"> kredit kartalari </w:t>
      </w:r>
      <w:proofErr w:type="gramStart"/>
      <w:r w:rsidR="000B7FF4">
        <w:rPr>
          <w:rFonts w:ascii="Times New Roman" w:eastAsia="Times New Roman" w:hAnsi="Times New Roman" w:cs="Times New Roman"/>
          <w:color w:val="1F1F1F"/>
          <w:sz w:val="24"/>
          <w:szCs w:val="24"/>
          <w:lang w:val="en-US" w:eastAsia="ru-RU"/>
        </w:rPr>
        <w:t>bo‘yicha</w:t>
      </w:r>
      <w:proofErr w:type="gramEnd"/>
      <w:r w:rsidR="000B7FF4">
        <w:rPr>
          <w:rFonts w:ascii="Times New Roman" w:eastAsia="Times New Roman" w:hAnsi="Times New Roman" w:cs="Times New Roman"/>
          <w:color w:val="1F1F1F"/>
          <w:sz w:val="24"/>
          <w:szCs w:val="24"/>
          <w:lang w:val="en-US" w:eastAsia="ru-RU"/>
        </w:rPr>
        <w:t xml:space="preserve"> char</w:t>
      </w:r>
      <w:r w:rsidRPr="009D67E0">
        <w:rPr>
          <w:rFonts w:ascii="Times New Roman" w:eastAsia="Times New Roman" w:hAnsi="Times New Roman" w:cs="Times New Roman"/>
          <w:color w:val="1F1F1F"/>
          <w:sz w:val="24"/>
          <w:szCs w:val="24"/>
          <w:lang w:val="en-US" w:eastAsia="ru-RU"/>
        </w:rPr>
        <w:t xml:space="preserve">jbeklarni (chargebacks) qoplash uchun taqdim etilgan ADM’lar bundan mustasno (bunda IATA Resolution 890 tartib-taomillari qo‘llaniladi). ADM </w:t>
      </w:r>
      <w:proofErr w:type="gramStart"/>
      <w:r w:rsidRPr="009D67E0">
        <w:rPr>
          <w:rFonts w:ascii="Times New Roman" w:eastAsia="Times New Roman" w:hAnsi="Times New Roman" w:cs="Times New Roman"/>
          <w:color w:val="1F1F1F"/>
          <w:sz w:val="24"/>
          <w:szCs w:val="24"/>
          <w:lang w:val="en-US" w:eastAsia="ru-RU"/>
        </w:rPr>
        <w:t>bo‘yicha</w:t>
      </w:r>
      <w:proofErr w:type="gramEnd"/>
      <w:r w:rsidRPr="009D67E0">
        <w:rPr>
          <w:rFonts w:ascii="Times New Roman" w:eastAsia="Times New Roman" w:hAnsi="Times New Roman" w:cs="Times New Roman"/>
          <w:color w:val="1F1F1F"/>
          <w:sz w:val="24"/>
          <w:szCs w:val="24"/>
          <w:lang w:val="en-US" w:eastAsia="ru-RU"/>
        </w:rPr>
        <w:t xml:space="preserve"> barcha nizolar o‘rnatilgan BSP tartib-taomillariga muvofiq BSPLink tizimidagi "Dispute" funksiyasi orqali topshirilishi kerak.</w:t>
      </w:r>
    </w:p>
    <w:p w:rsidR="009D67E0" w:rsidRPr="009D67E0" w:rsidRDefault="009D67E0" w:rsidP="009D67E0">
      <w:pPr>
        <w:spacing w:before="100" w:beforeAutospacing="1" w:after="150" w:line="240" w:lineRule="auto"/>
        <w:rPr>
          <w:rFonts w:ascii="Times New Roman" w:eastAsia="Times New Roman" w:hAnsi="Times New Roman" w:cs="Times New Roman"/>
          <w:color w:val="1F1F1F"/>
          <w:sz w:val="24"/>
          <w:szCs w:val="24"/>
          <w:lang w:val="en-US" w:eastAsia="ru-RU"/>
        </w:rPr>
      </w:pPr>
      <w:r w:rsidRPr="009D67E0">
        <w:rPr>
          <w:rFonts w:ascii="Times New Roman" w:eastAsia="Times New Roman" w:hAnsi="Times New Roman" w:cs="Times New Roman"/>
          <w:color w:val="1F1F1F"/>
          <w:sz w:val="24"/>
          <w:szCs w:val="24"/>
          <w:lang w:val="en-US" w:eastAsia="ru-RU"/>
        </w:rPr>
        <w:t xml:space="preserve">3.2. Agent ADM </w:t>
      </w:r>
      <w:proofErr w:type="gramStart"/>
      <w:r w:rsidRPr="009D67E0">
        <w:rPr>
          <w:rFonts w:ascii="Times New Roman" w:eastAsia="Times New Roman" w:hAnsi="Times New Roman" w:cs="Times New Roman"/>
          <w:color w:val="1F1F1F"/>
          <w:sz w:val="24"/>
          <w:szCs w:val="24"/>
          <w:lang w:val="en-US" w:eastAsia="ru-RU"/>
        </w:rPr>
        <w:t>bo‘yicha</w:t>
      </w:r>
      <w:proofErr w:type="gramEnd"/>
      <w:r w:rsidRPr="009D67E0">
        <w:rPr>
          <w:rFonts w:ascii="Times New Roman" w:eastAsia="Times New Roman" w:hAnsi="Times New Roman" w:cs="Times New Roman"/>
          <w:color w:val="1F1F1F"/>
          <w:sz w:val="24"/>
          <w:szCs w:val="24"/>
          <w:lang w:val="en-US" w:eastAsia="ru-RU"/>
        </w:rPr>
        <w:t xml:space="preserve"> nizoni u agentning hisobiga kiritish uchun o‘zaro hisob-kitob tizimiga o‘tkazilishidan kamida o‘n besh (15) kun oldin topshirishi kerak. </w:t>
      </w:r>
      <w:r w:rsidR="000B7FF4">
        <w:rPr>
          <w:rFonts w:ascii="Times New Roman" w:eastAsia="Times New Roman" w:hAnsi="Times New Roman" w:cs="Times New Roman"/>
          <w:color w:val="1F1F1F"/>
          <w:sz w:val="24"/>
          <w:szCs w:val="24"/>
          <w:lang w:val="en-US" w:eastAsia="ru-RU"/>
        </w:rPr>
        <w:t>N</w:t>
      </w:r>
      <w:r w:rsidRPr="009D67E0">
        <w:rPr>
          <w:rFonts w:ascii="Times New Roman" w:eastAsia="Times New Roman" w:hAnsi="Times New Roman" w:cs="Times New Roman"/>
          <w:color w:val="1F1F1F"/>
          <w:sz w:val="24"/>
          <w:szCs w:val="24"/>
          <w:lang w:val="en-US" w:eastAsia="ru-RU"/>
        </w:rPr>
        <w:t xml:space="preserve">izo </w:t>
      </w:r>
      <w:proofErr w:type="gramStart"/>
      <w:r w:rsidRPr="009D67E0">
        <w:rPr>
          <w:rFonts w:ascii="Times New Roman" w:eastAsia="Times New Roman" w:hAnsi="Times New Roman" w:cs="Times New Roman"/>
          <w:color w:val="1F1F1F"/>
          <w:sz w:val="24"/>
          <w:szCs w:val="24"/>
          <w:lang w:val="en-US" w:eastAsia="ru-RU"/>
        </w:rPr>
        <w:t>ko‘rsatilgan</w:t>
      </w:r>
      <w:proofErr w:type="gramEnd"/>
      <w:r w:rsidRPr="009D67E0">
        <w:rPr>
          <w:rFonts w:ascii="Times New Roman" w:eastAsia="Times New Roman" w:hAnsi="Times New Roman" w:cs="Times New Roman"/>
          <w:color w:val="1F1F1F"/>
          <w:sz w:val="24"/>
          <w:szCs w:val="24"/>
          <w:lang w:val="en-US" w:eastAsia="ru-RU"/>
        </w:rPr>
        <w:t xml:space="preserve"> muddatda topshirilsa, ADM tizimda “challenged” deb belgilanadi va nizo ko‘rib chiqilishi yakunlangunga qadar hisob-fakturaga kiritilmaydi.</w:t>
      </w:r>
    </w:p>
    <w:p w:rsidR="009D67E0" w:rsidRPr="009D67E0" w:rsidRDefault="009D67E0" w:rsidP="009D67E0">
      <w:pPr>
        <w:spacing w:before="100" w:beforeAutospacing="1" w:after="150" w:line="240" w:lineRule="auto"/>
        <w:rPr>
          <w:rFonts w:ascii="Times New Roman" w:eastAsia="Times New Roman" w:hAnsi="Times New Roman" w:cs="Times New Roman"/>
          <w:color w:val="1F1F1F"/>
          <w:sz w:val="24"/>
          <w:szCs w:val="24"/>
          <w:lang w:eastAsia="ru-RU"/>
        </w:rPr>
      </w:pPr>
      <w:r w:rsidRPr="009D67E0">
        <w:rPr>
          <w:rFonts w:ascii="Times New Roman" w:eastAsia="Times New Roman" w:hAnsi="Times New Roman" w:cs="Times New Roman"/>
          <w:color w:val="1F1F1F"/>
          <w:sz w:val="24"/>
          <w:szCs w:val="24"/>
          <w:lang w:val="en-US" w:eastAsia="ru-RU"/>
        </w:rPr>
        <w:t xml:space="preserve">3.3. ADM’ga e’tiroz bildirishda agent IATA Resolution 850m rezolyutsiyasiga muvofiq nizoni asoslovchi barcha tegishli tasdiqlovchi hujjatlarni taqdim etishi shart. </w:t>
      </w:r>
      <w:r w:rsidRPr="009D67E0">
        <w:rPr>
          <w:rFonts w:ascii="Times New Roman" w:eastAsia="Times New Roman" w:hAnsi="Times New Roman" w:cs="Times New Roman"/>
          <w:color w:val="1F1F1F"/>
          <w:sz w:val="24"/>
          <w:szCs w:val="24"/>
          <w:lang w:eastAsia="ru-RU"/>
        </w:rPr>
        <w:t>Bunga quyidagilar kirishi mumkin, lekin ular bilan cheklanmaydi:</w:t>
      </w:r>
    </w:p>
    <w:p w:rsidR="009D67E0" w:rsidRPr="009D67E0" w:rsidRDefault="009D67E0" w:rsidP="009D67E0">
      <w:pPr>
        <w:numPr>
          <w:ilvl w:val="0"/>
          <w:numId w:val="2"/>
        </w:numPr>
        <w:spacing w:before="100" w:beforeAutospacing="1" w:after="150" w:line="240" w:lineRule="auto"/>
        <w:ind w:left="0"/>
        <w:rPr>
          <w:rFonts w:ascii="Times New Roman" w:eastAsia="Times New Roman" w:hAnsi="Times New Roman" w:cs="Times New Roman"/>
          <w:color w:val="1F1F1F"/>
          <w:sz w:val="24"/>
          <w:szCs w:val="24"/>
          <w:lang w:eastAsia="ru-RU"/>
        </w:rPr>
      </w:pPr>
      <w:r w:rsidRPr="009D67E0">
        <w:rPr>
          <w:rFonts w:ascii="Times New Roman" w:eastAsia="Times New Roman" w:hAnsi="Times New Roman" w:cs="Times New Roman"/>
          <w:color w:val="1F1F1F"/>
          <w:sz w:val="24"/>
          <w:szCs w:val="24"/>
          <w:lang w:eastAsia="ru-RU"/>
        </w:rPr>
        <w:t>band qilish tizimidagi yozuvlar;</w:t>
      </w:r>
    </w:p>
    <w:p w:rsidR="009D67E0" w:rsidRPr="009D67E0" w:rsidRDefault="009D67E0" w:rsidP="009D67E0">
      <w:pPr>
        <w:numPr>
          <w:ilvl w:val="0"/>
          <w:numId w:val="2"/>
        </w:numPr>
        <w:spacing w:before="100" w:beforeAutospacing="1" w:after="150" w:line="240" w:lineRule="auto"/>
        <w:ind w:left="0"/>
        <w:rPr>
          <w:rFonts w:ascii="Times New Roman" w:eastAsia="Times New Roman" w:hAnsi="Times New Roman" w:cs="Times New Roman"/>
          <w:color w:val="1F1F1F"/>
          <w:sz w:val="24"/>
          <w:szCs w:val="24"/>
          <w:lang w:eastAsia="ru-RU"/>
        </w:rPr>
      </w:pPr>
      <w:r w:rsidRPr="009D67E0">
        <w:rPr>
          <w:rFonts w:ascii="Times New Roman" w:eastAsia="Times New Roman" w:hAnsi="Times New Roman" w:cs="Times New Roman"/>
          <w:color w:val="1F1F1F"/>
          <w:sz w:val="24"/>
          <w:szCs w:val="24"/>
          <w:lang w:eastAsia="ru-RU"/>
        </w:rPr>
        <w:t>chiptani rasmiylashtirish paytidagi tegishli tarif ma’lumotlari (ayniqsa GDS’da tarifni hisoblashda xatolik taxmin qilingan hollarda);</w:t>
      </w:r>
    </w:p>
    <w:p w:rsidR="009D67E0" w:rsidRPr="009D67E0" w:rsidRDefault="009D67E0" w:rsidP="009D67E0">
      <w:pPr>
        <w:numPr>
          <w:ilvl w:val="0"/>
          <w:numId w:val="2"/>
        </w:numPr>
        <w:spacing w:before="100" w:beforeAutospacing="1" w:after="150" w:line="240" w:lineRule="auto"/>
        <w:ind w:left="0"/>
        <w:rPr>
          <w:rFonts w:ascii="Times New Roman" w:eastAsia="Times New Roman" w:hAnsi="Times New Roman" w:cs="Times New Roman"/>
          <w:color w:val="1F1F1F"/>
          <w:sz w:val="24"/>
          <w:szCs w:val="24"/>
          <w:lang w:val="en-US" w:eastAsia="ru-RU"/>
        </w:rPr>
      </w:pPr>
      <w:proofErr w:type="gramStart"/>
      <w:r w:rsidRPr="009D67E0">
        <w:rPr>
          <w:rFonts w:ascii="Times New Roman" w:eastAsia="Times New Roman" w:hAnsi="Times New Roman" w:cs="Times New Roman"/>
          <w:color w:val="1F1F1F"/>
          <w:sz w:val="24"/>
          <w:szCs w:val="24"/>
          <w:lang w:val="en-US" w:eastAsia="ru-RU"/>
        </w:rPr>
        <w:t>nizo</w:t>
      </w:r>
      <w:proofErr w:type="gramEnd"/>
      <w:r w:rsidRPr="009D67E0">
        <w:rPr>
          <w:rFonts w:ascii="Times New Roman" w:eastAsia="Times New Roman" w:hAnsi="Times New Roman" w:cs="Times New Roman"/>
          <w:color w:val="1F1F1F"/>
          <w:sz w:val="24"/>
          <w:szCs w:val="24"/>
          <w:lang w:val="en-US" w:eastAsia="ru-RU"/>
        </w:rPr>
        <w:t xml:space="preserve"> asoslarini tushuntiruvchi batafsil tasdiqlovchi hujjatlar.</w:t>
      </w:r>
    </w:p>
    <w:p w:rsidR="000B7FF4" w:rsidRDefault="000B7FF4" w:rsidP="009D67E0">
      <w:pPr>
        <w:spacing w:before="100" w:beforeAutospacing="1" w:after="150" w:line="240" w:lineRule="auto"/>
        <w:rPr>
          <w:rFonts w:ascii="Times New Roman" w:eastAsia="Times New Roman" w:hAnsi="Times New Roman" w:cs="Times New Roman"/>
          <w:color w:val="1F1F1F"/>
          <w:sz w:val="24"/>
          <w:szCs w:val="24"/>
          <w:lang w:val="en-US" w:eastAsia="ru-RU"/>
        </w:rPr>
      </w:pPr>
      <w:r w:rsidRPr="000B7FF4">
        <w:rPr>
          <w:rFonts w:ascii="Times New Roman" w:eastAsia="Times New Roman" w:hAnsi="Times New Roman" w:cs="Times New Roman"/>
          <w:color w:val="1F1F1F"/>
          <w:sz w:val="24"/>
          <w:szCs w:val="24"/>
          <w:lang w:val="en-US" w:eastAsia="ru-RU"/>
        </w:rPr>
        <w:t xml:space="preserve">Bu ayniqsa ADM yo‘lovchining maxsus tarif shartlariga </w:t>
      </w:r>
      <w:proofErr w:type="gramStart"/>
      <w:r w:rsidRPr="000B7FF4">
        <w:rPr>
          <w:rFonts w:ascii="Times New Roman" w:eastAsia="Times New Roman" w:hAnsi="Times New Roman" w:cs="Times New Roman"/>
          <w:color w:val="1F1F1F"/>
          <w:sz w:val="24"/>
          <w:szCs w:val="24"/>
          <w:lang w:val="en-US" w:eastAsia="ru-RU"/>
        </w:rPr>
        <w:t>bo‘lgan</w:t>
      </w:r>
      <w:proofErr w:type="gramEnd"/>
      <w:r w:rsidRPr="000B7FF4">
        <w:rPr>
          <w:rFonts w:ascii="Times New Roman" w:eastAsia="Times New Roman" w:hAnsi="Times New Roman" w:cs="Times New Roman"/>
          <w:color w:val="1F1F1F"/>
          <w:sz w:val="24"/>
          <w:szCs w:val="24"/>
          <w:lang w:val="en-US" w:eastAsia="ru-RU"/>
        </w:rPr>
        <w:t xml:space="preserve"> huquqini tasdiqlovchi hujjatlar mavjud emasligi va/yoki chipta majburiy almashtirilgan yoki qaytarilgan holatlar bilan bog‘liq bo‘lganda muhimdir.</w:t>
      </w:r>
    </w:p>
    <w:p w:rsidR="009D67E0" w:rsidRPr="009D67E0" w:rsidRDefault="009D67E0" w:rsidP="009D67E0">
      <w:pPr>
        <w:spacing w:before="100" w:beforeAutospacing="1" w:after="150" w:line="240" w:lineRule="auto"/>
        <w:rPr>
          <w:rFonts w:ascii="Times New Roman" w:eastAsia="Times New Roman" w:hAnsi="Times New Roman" w:cs="Times New Roman"/>
          <w:color w:val="1F1F1F"/>
          <w:sz w:val="24"/>
          <w:szCs w:val="24"/>
          <w:lang w:val="en-US" w:eastAsia="ru-RU"/>
        </w:rPr>
      </w:pPr>
      <w:r w:rsidRPr="009D67E0">
        <w:rPr>
          <w:rFonts w:ascii="Times New Roman" w:eastAsia="Times New Roman" w:hAnsi="Times New Roman" w:cs="Times New Roman"/>
          <w:color w:val="1F1F1F"/>
          <w:sz w:val="24"/>
          <w:szCs w:val="24"/>
          <w:lang w:val="en-US" w:eastAsia="ru-RU"/>
        </w:rPr>
        <w:t xml:space="preserve">3.4. Agent tomonidan e’tiroz bildirilgan barcha ADM’lar aviakompaniya tomonidan BSPLink tizimi orqali nizo topshirilgan sanadan boshlab oltmish (60) </w:t>
      </w:r>
      <w:proofErr w:type="gramStart"/>
      <w:r w:rsidRPr="009D67E0">
        <w:rPr>
          <w:rFonts w:ascii="Times New Roman" w:eastAsia="Times New Roman" w:hAnsi="Times New Roman" w:cs="Times New Roman"/>
          <w:color w:val="1F1F1F"/>
          <w:sz w:val="24"/>
          <w:szCs w:val="24"/>
          <w:lang w:val="en-US" w:eastAsia="ru-RU"/>
        </w:rPr>
        <w:t>kun</w:t>
      </w:r>
      <w:proofErr w:type="gramEnd"/>
      <w:r w:rsidRPr="009D67E0">
        <w:rPr>
          <w:rFonts w:ascii="Times New Roman" w:eastAsia="Times New Roman" w:hAnsi="Times New Roman" w:cs="Times New Roman"/>
          <w:color w:val="1F1F1F"/>
          <w:sz w:val="24"/>
          <w:szCs w:val="24"/>
          <w:lang w:val="en-US" w:eastAsia="ru-RU"/>
        </w:rPr>
        <w:t xml:space="preserve"> ichida ko‘rib chiqilishi kerak.</w:t>
      </w:r>
    </w:p>
    <w:p w:rsidR="009D67E0" w:rsidRPr="009D67E0" w:rsidRDefault="009D67E0" w:rsidP="009D67E0">
      <w:pPr>
        <w:spacing w:before="100" w:beforeAutospacing="1" w:after="150" w:line="240" w:lineRule="auto"/>
        <w:rPr>
          <w:rFonts w:ascii="Times New Roman" w:eastAsia="Times New Roman" w:hAnsi="Times New Roman" w:cs="Times New Roman"/>
          <w:color w:val="1F1F1F"/>
          <w:sz w:val="24"/>
          <w:szCs w:val="24"/>
          <w:lang w:val="en-US" w:eastAsia="ru-RU"/>
        </w:rPr>
      </w:pPr>
      <w:r w:rsidRPr="00230F70">
        <w:rPr>
          <w:rFonts w:ascii="Times New Roman" w:eastAsia="Times New Roman" w:hAnsi="Times New Roman" w:cs="Times New Roman"/>
          <w:color w:val="1F1F1F"/>
          <w:sz w:val="24"/>
          <w:szCs w:val="24"/>
          <w:lang w:val="en-US" w:eastAsia="ru-RU"/>
        </w:rPr>
        <w:t xml:space="preserve">3.5. ADM </w:t>
      </w:r>
      <w:proofErr w:type="gramStart"/>
      <w:r w:rsidRPr="00230F70">
        <w:rPr>
          <w:rFonts w:ascii="Times New Roman" w:eastAsia="Times New Roman" w:hAnsi="Times New Roman" w:cs="Times New Roman"/>
          <w:color w:val="1F1F1F"/>
          <w:sz w:val="24"/>
          <w:szCs w:val="24"/>
          <w:lang w:val="en-US" w:eastAsia="ru-RU"/>
        </w:rPr>
        <w:t>bo‘yicha</w:t>
      </w:r>
      <w:proofErr w:type="gramEnd"/>
      <w:r w:rsidRPr="00230F70">
        <w:rPr>
          <w:rFonts w:ascii="Times New Roman" w:eastAsia="Times New Roman" w:hAnsi="Times New Roman" w:cs="Times New Roman"/>
          <w:color w:val="1F1F1F"/>
          <w:sz w:val="24"/>
          <w:szCs w:val="24"/>
          <w:lang w:val="en-US" w:eastAsia="ru-RU"/>
        </w:rPr>
        <w:t xml:space="preserve"> nizo aviakompaniya tomonidan faqat BSPLink tizimidagi nizoga barcha zarur tasdiqlovchi hujjatlar ilova qilingan taqdirdagina ko‘rib chiqish uchun qabul qilinadi. </w:t>
      </w:r>
      <w:r w:rsidRPr="009D67E0">
        <w:rPr>
          <w:rFonts w:ascii="Times New Roman" w:eastAsia="Times New Roman" w:hAnsi="Times New Roman" w:cs="Times New Roman"/>
          <w:color w:val="1F1F1F"/>
          <w:sz w:val="24"/>
          <w:szCs w:val="24"/>
          <w:lang w:val="en-US" w:eastAsia="ru-RU"/>
        </w:rPr>
        <w:t xml:space="preserve">Zarur dalillarning mavjud emasligi nizoning rad etilishiga olib keladi </w:t>
      </w:r>
      <w:proofErr w:type="gramStart"/>
      <w:r w:rsidRPr="009D67E0">
        <w:rPr>
          <w:rFonts w:ascii="Times New Roman" w:eastAsia="Times New Roman" w:hAnsi="Times New Roman" w:cs="Times New Roman"/>
          <w:color w:val="1F1F1F"/>
          <w:sz w:val="24"/>
          <w:szCs w:val="24"/>
          <w:lang w:val="en-US" w:eastAsia="ru-RU"/>
        </w:rPr>
        <w:t>va</w:t>
      </w:r>
      <w:proofErr w:type="gramEnd"/>
      <w:r w:rsidRPr="009D67E0">
        <w:rPr>
          <w:rFonts w:ascii="Times New Roman" w:eastAsia="Times New Roman" w:hAnsi="Times New Roman" w:cs="Times New Roman"/>
          <w:color w:val="1F1F1F"/>
          <w:sz w:val="24"/>
          <w:szCs w:val="24"/>
          <w:lang w:val="en-US" w:eastAsia="ru-RU"/>
        </w:rPr>
        <w:t xml:space="preserve"> agent ADM’ni belgilangan tartibda to‘lashi shart bo‘ladi.</w:t>
      </w:r>
    </w:p>
    <w:p w:rsidR="009D67E0" w:rsidRPr="009D67E0" w:rsidRDefault="009D67E0" w:rsidP="009D67E0">
      <w:pPr>
        <w:spacing w:before="100" w:beforeAutospacing="1" w:after="150" w:line="240" w:lineRule="auto"/>
        <w:rPr>
          <w:rFonts w:ascii="Times New Roman" w:eastAsia="Times New Roman" w:hAnsi="Times New Roman" w:cs="Times New Roman"/>
          <w:color w:val="1F1F1F"/>
          <w:sz w:val="24"/>
          <w:szCs w:val="24"/>
          <w:lang w:val="en-US" w:eastAsia="ru-RU"/>
        </w:rPr>
      </w:pPr>
      <w:r w:rsidRPr="009D67E0">
        <w:rPr>
          <w:rFonts w:ascii="Times New Roman" w:eastAsia="Times New Roman" w:hAnsi="Times New Roman" w:cs="Times New Roman"/>
          <w:color w:val="1F1F1F"/>
          <w:sz w:val="24"/>
          <w:szCs w:val="24"/>
          <w:lang w:val="en-US" w:eastAsia="ru-RU"/>
        </w:rPr>
        <w:t xml:space="preserve">3.6. Nizoni </w:t>
      </w:r>
      <w:proofErr w:type="gramStart"/>
      <w:r w:rsidRPr="009D67E0">
        <w:rPr>
          <w:rFonts w:ascii="Times New Roman" w:eastAsia="Times New Roman" w:hAnsi="Times New Roman" w:cs="Times New Roman"/>
          <w:color w:val="1F1F1F"/>
          <w:sz w:val="24"/>
          <w:szCs w:val="24"/>
          <w:lang w:val="en-US" w:eastAsia="ru-RU"/>
        </w:rPr>
        <w:t>ko‘rib</w:t>
      </w:r>
      <w:proofErr w:type="gramEnd"/>
      <w:r w:rsidRPr="009D67E0">
        <w:rPr>
          <w:rFonts w:ascii="Times New Roman" w:eastAsia="Times New Roman" w:hAnsi="Times New Roman" w:cs="Times New Roman"/>
          <w:color w:val="1F1F1F"/>
          <w:sz w:val="24"/>
          <w:szCs w:val="24"/>
          <w:lang w:val="en-US" w:eastAsia="ru-RU"/>
        </w:rPr>
        <w:t xml:space="preserve"> chiqish jarayonida aviakompaniya agentdan nizoni tegishli tarzda ko‘rib chiqish va hal qilish uchun zarur bo‘lgan qo‘shimcha ma’lumot yoki hujjatlarni so‘rash huquqini o‘zida saqlab qoladi.</w:t>
      </w:r>
    </w:p>
    <w:p w:rsidR="009D67E0" w:rsidRPr="009D67E0" w:rsidRDefault="009D67E0" w:rsidP="009D67E0">
      <w:pPr>
        <w:spacing w:before="100" w:beforeAutospacing="1" w:after="150" w:line="240" w:lineRule="auto"/>
        <w:rPr>
          <w:rFonts w:ascii="Times New Roman" w:eastAsia="Times New Roman" w:hAnsi="Times New Roman" w:cs="Times New Roman"/>
          <w:color w:val="1F1F1F"/>
          <w:sz w:val="24"/>
          <w:szCs w:val="24"/>
          <w:lang w:val="en-US" w:eastAsia="ru-RU"/>
        </w:rPr>
      </w:pPr>
      <w:r w:rsidRPr="009D67E0">
        <w:rPr>
          <w:rFonts w:ascii="Times New Roman" w:eastAsia="Times New Roman" w:hAnsi="Times New Roman" w:cs="Times New Roman"/>
          <w:color w:val="1F1F1F"/>
          <w:sz w:val="24"/>
          <w:szCs w:val="24"/>
          <w:lang w:val="en-US" w:eastAsia="ru-RU"/>
        </w:rPr>
        <w:t xml:space="preserve">3.7. </w:t>
      </w:r>
      <w:r w:rsidR="000B7FF4">
        <w:rPr>
          <w:rFonts w:ascii="Times New Roman" w:eastAsia="Times New Roman" w:hAnsi="Times New Roman" w:cs="Times New Roman"/>
          <w:color w:val="1F1F1F"/>
          <w:sz w:val="24"/>
          <w:szCs w:val="24"/>
          <w:lang w:val="en-US" w:eastAsia="ru-RU"/>
        </w:rPr>
        <w:t>K</w:t>
      </w:r>
      <w:r w:rsidRPr="009D67E0">
        <w:rPr>
          <w:rFonts w:ascii="Times New Roman" w:eastAsia="Times New Roman" w:hAnsi="Times New Roman" w:cs="Times New Roman"/>
          <w:color w:val="1F1F1F"/>
          <w:sz w:val="24"/>
          <w:szCs w:val="24"/>
          <w:lang w:val="en-US" w:eastAsia="ru-RU"/>
        </w:rPr>
        <w:t xml:space="preserve">o‘rib chiqish natijalari </w:t>
      </w:r>
      <w:proofErr w:type="gramStart"/>
      <w:r w:rsidRPr="009D67E0">
        <w:rPr>
          <w:rFonts w:ascii="Times New Roman" w:eastAsia="Times New Roman" w:hAnsi="Times New Roman" w:cs="Times New Roman"/>
          <w:color w:val="1F1F1F"/>
          <w:sz w:val="24"/>
          <w:szCs w:val="24"/>
          <w:lang w:val="en-US" w:eastAsia="ru-RU"/>
        </w:rPr>
        <w:t>bo‘yicha</w:t>
      </w:r>
      <w:proofErr w:type="gramEnd"/>
      <w:r w:rsidRPr="009D67E0">
        <w:rPr>
          <w:rFonts w:ascii="Times New Roman" w:eastAsia="Times New Roman" w:hAnsi="Times New Roman" w:cs="Times New Roman"/>
          <w:color w:val="1F1F1F"/>
          <w:sz w:val="24"/>
          <w:szCs w:val="24"/>
          <w:lang w:val="en-US" w:eastAsia="ru-RU"/>
        </w:rPr>
        <w:t xml:space="preserve"> ADM to‘g‘ri taqdim etilganligi aniqlansa, aviakompaniya bu haqda agentni va BSP’ni xabardor qiladi, shundan so‘ng dastlab taqdim etilgan ADM hiso</w:t>
      </w:r>
      <w:r w:rsidR="000B7FF4">
        <w:rPr>
          <w:rFonts w:ascii="Times New Roman" w:eastAsia="Times New Roman" w:hAnsi="Times New Roman" w:cs="Times New Roman"/>
          <w:color w:val="1F1F1F"/>
          <w:sz w:val="24"/>
          <w:szCs w:val="24"/>
          <w:lang w:val="en-US" w:eastAsia="ru-RU"/>
        </w:rPr>
        <w:t>b-kitob varaqasig</w:t>
      </w:r>
      <w:r w:rsidRPr="009D67E0">
        <w:rPr>
          <w:rFonts w:ascii="Times New Roman" w:eastAsia="Times New Roman" w:hAnsi="Times New Roman" w:cs="Times New Roman"/>
          <w:color w:val="1F1F1F"/>
          <w:sz w:val="24"/>
          <w:szCs w:val="24"/>
          <w:lang w:val="en-US" w:eastAsia="ru-RU"/>
        </w:rPr>
        <w:t>a kiritiladi. Agar ADM tuzatish</w:t>
      </w:r>
      <w:r w:rsidR="000B7FF4">
        <w:rPr>
          <w:rFonts w:ascii="Times New Roman" w:eastAsia="Times New Roman" w:hAnsi="Times New Roman" w:cs="Times New Roman"/>
          <w:color w:val="1F1F1F"/>
          <w:sz w:val="24"/>
          <w:szCs w:val="24"/>
          <w:lang w:val="en-US" w:eastAsia="ru-RU"/>
        </w:rPr>
        <w:t xml:space="preserve"> kiritilishi zaruruligi</w:t>
      </w:r>
      <w:r w:rsidRPr="009D67E0">
        <w:rPr>
          <w:rFonts w:ascii="Times New Roman" w:eastAsia="Times New Roman" w:hAnsi="Times New Roman" w:cs="Times New Roman"/>
          <w:color w:val="1F1F1F"/>
          <w:sz w:val="24"/>
          <w:szCs w:val="24"/>
          <w:lang w:val="en-US" w:eastAsia="ru-RU"/>
        </w:rPr>
        <w:t xml:space="preserve"> aniqlansa, aviakompaniya dastlabki ADM’ni bekor qiladi </w:t>
      </w:r>
      <w:proofErr w:type="gramStart"/>
      <w:r w:rsidRPr="009D67E0">
        <w:rPr>
          <w:rFonts w:ascii="Times New Roman" w:eastAsia="Times New Roman" w:hAnsi="Times New Roman" w:cs="Times New Roman"/>
          <w:color w:val="1F1F1F"/>
          <w:sz w:val="24"/>
          <w:szCs w:val="24"/>
          <w:lang w:val="en-US" w:eastAsia="ru-RU"/>
        </w:rPr>
        <w:t>va</w:t>
      </w:r>
      <w:proofErr w:type="gramEnd"/>
      <w:r w:rsidRPr="009D67E0">
        <w:rPr>
          <w:rFonts w:ascii="Times New Roman" w:eastAsia="Times New Roman" w:hAnsi="Times New Roman" w:cs="Times New Roman"/>
          <w:color w:val="1F1F1F"/>
          <w:sz w:val="24"/>
          <w:szCs w:val="24"/>
          <w:lang w:val="en-US" w:eastAsia="ru-RU"/>
        </w:rPr>
        <w:t xml:space="preserve"> to‘g‘rilangan ma’lumotlar bilan yangi ADM taqdim etadi. </w:t>
      </w:r>
      <w:proofErr w:type="gramStart"/>
      <w:r w:rsidRPr="009D67E0">
        <w:rPr>
          <w:rFonts w:ascii="Times New Roman" w:eastAsia="Times New Roman" w:hAnsi="Times New Roman" w:cs="Times New Roman"/>
          <w:color w:val="1F1F1F"/>
          <w:sz w:val="24"/>
          <w:szCs w:val="24"/>
          <w:lang w:val="en-US" w:eastAsia="ru-RU"/>
        </w:rPr>
        <w:t>Faqat to‘g‘rilangan ADM hisob-kitob sikliga kiritiladi.</w:t>
      </w:r>
      <w:proofErr w:type="gramEnd"/>
    </w:p>
    <w:p w:rsidR="009D67E0" w:rsidRPr="009D67E0" w:rsidRDefault="009D67E0" w:rsidP="009D67E0">
      <w:pPr>
        <w:spacing w:before="100" w:beforeAutospacing="1" w:after="150" w:line="240" w:lineRule="auto"/>
        <w:rPr>
          <w:rFonts w:ascii="Times New Roman" w:eastAsia="Times New Roman" w:hAnsi="Times New Roman" w:cs="Times New Roman"/>
          <w:color w:val="1F1F1F"/>
          <w:sz w:val="24"/>
          <w:szCs w:val="24"/>
          <w:lang w:val="en-US" w:eastAsia="ru-RU"/>
        </w:rPr>
      </w:pPr>
      <w:r w:rsidRPr="009D67E0">
        <w:rPr>
          <w:rFonts w:ascii="Times New Roman" w:eastAsia="Times New Roman" w:hAnsi="Times New Roman" w:cs="Times New Roman"/>
          <w:color w:val="1F1F1F"/>
          <w:sz w:val="24"/>
          <w:szCs w:val="24"/>
          <w:lang w:val="en-US" w:eastAsia="ru-RU"/>
        </w:rPr>
        <w:lastRenderedPageBreak/>
        <w:t xml:space="preserve">3.8. Agar ADM xatolik bilan taqdim etilganligi aniqlansa </w:t>
      </w:r>
      <w:proofErr w:type="gramStart"/>
      <w:r w:rsidRPr="009D67E0">
        <w:rPr>
          <w:rFonts w:ascii="Times New Roman" w:eastAsia="Times New Roman" w:hAnsi="Times New Roman" w:cs="Times New Roman"/>
          <w:color w:val="1F1F1F"/>
          <w:sz w:val="24"/>
          <w:szCs w:val="24"/>
          <w:lang w:val="en-US" w:eastAsia="ru-RU"/>
        </w:rPr>
        <w:t>va</w:t>
      </w:r>
      <w:proofErr w:type="gramEnd"/>
      <w:r w:rsidRPr="009D67E0">
        <w:rPr>
          <w:rFonts w:ascii="Times New Roman" w:eastAsia="Times New Roman" w:hAnsi="Times New Roman" w:cs="Times New Roman"/>
          <w:color w:val="1F1F1F"/>
          <w:sz w:val="24"/>
          <w:szCs w:val="24"/>
          <w:lang w:val="en-US" w:eastAsia="ru-RU"/>
        </w:rPr>
        <w:t xml:space="preserve"> aviakompaniya agentning nizosini qabul qilsa, ADM BSPLink tizimida rasman qaytarib olinishi va bekor qilinishi kerak.</w:t>
      </w:r>
    </w:p>
    <w:p w:rsidR="009D67E0" w:rsidRPr="009D67E0" w:rsidRDefault="009D67E0" w:rsidP="009D67E0">
      <w:pPr>
        <w:spacing w:before="100" w:beforeAutospacing="1" w:after="120" w:line="240" w:lineRule="auto"/>
        <w:outlineLvl w:val="2"/>
        <w:rPr>
          <w:rFonts w:ascii="Times New Roman" w:eastAsia="Times New Roman" w:hAnsi="Times New Roman" w:cs="Times New Roman"/>
          <w:b/>
          <w:bCs/>
          <w:color w:val="1F1F1F"/>
          <w:sz w:val="27"/>
          <w:szCs w:val="27"/>
          <w:lang w:val="en-US" w:eastAsia="ru-RU"/>
        </w:rPr>
      </w:pPr>
      <w:r w:rsidRPr="009D67E0">
        <w:rPr>
          <w:rFonts w:ascii="Times New Roman" w:eastAsia="Times New Roman" w:hAnsi="Times New Roman" w:cs="Times New Roman"/>
          <w:b/>
          <w:bCs/>
          <w:color w:val="1F1F1F"/>
          <w:sz w:val="27"/>
          <w:szCs w:val="27"/>
          <w:lang w:val="en-US" w:eastAsia="ru-RU"/>
        </w:rPr>
        <w:t>4. ADM RASMIYLASHTIRISH TILI</w:t>
      </w:r>
    </w:p>
    <w:p w:rsidR="009D67E0" w:rsidRPr="009D67E0" w:rsidRDefault="009D67E0" w:rsidP="009D67E0">
      <w:pPr>
        <w:spacing w:before="100" w:beforeAutospacing="1" w:after="150" w:line="240" w:lineRule="auto"/>
        <w:rPr>
          <w:rFonts w:ascii="Times New Roman" w:eastAsia="Times New Roman" w:hAnsi="Times New Roman" w:cs="Times New Roman"/>
          <w:color w:val="1F1F1F"/>
          <w:sz w:val="24"/>
          <w:szCs w:val="24"/>
          <w:lang w:val="en-US" w:eastAsia="ru-RU"/>
        </w:rPr>
      </w:pPr>
      <w:proofErr w:type="gramStart"/>
      <w:r w:rsidRPr="009D67E0">
        <w:rPr>
          <w:rFonts w:ascii="Times New Roman" w:eastAsia="Times New Roman" w:hAnsi="Times New Roman" w:cs="Times New Roman"/>
          <w:color w:val="1F1F1F"/>
          <w:sz w:val="24"/>
          <w:szCs w:val="24"/>
          <w:lang w:val="en-US" w:eastAsia="ru-RU"/>
        </w:rPr>
        <w:t>BSP orqali taqdim etiladigan ADM’lar ingliz tilida rasmiylashtirilishi kerak.</w:t>
      </w:r>
      <w:proofErr w:type="gramEnd"/>
    </w:p>
    <w:p w:rsidR="009D67E0" w:rsidRPr="009D67E0" w:rsidRDefault="009D67E0" w:rsidP="009D67E0">
      <w:pPr>
        <w:spacing w:before="100" w:beforeAutospacing="1" w:after="120" w:line="240" w:lineRule="auto"/>
        <w:outlineLvl w:val="2"/>
        <w:rPr>
          <w:rFonts w:ascii="Times New Roman" w:eastAsia="Times New Roman" w:hAnsi="Times New Roman" w:cs="Times New Roman"/>
          <w:b/>
          <w:bCs/>
          <w:color w:val="1F1F1F"/>
          <w:sz w:val="27"/>
          <w:szCs w:val="27"/>
          <w:lang w:val="en-US" w:eastAsia="ru-RU"/>
        </w:rPr>
      </w:pPr>
      <w:r w:rsidRPr="009D67E0">
        <w:rPr>
          <w:rFonts w:ascii="Times New Roman" w:eastAsia="Times New Roman" w:hAnsi="Times New Roman" w:cs="Times New Roman"/>
          <w:b/>
          <w:bCs/>
          <w:color w:val="1F1F1F"/>
          <w:sz w:val="27"/>
          <w:szCs w:val="27"/>
          <w:lang w:val="en-US" w:eastAsia="ru-RU"/>
        </w:rPr>
        <w:t>5. ALOQA MA’LUMOTLARI</w:t>
      </w:r>
    </w:p>
    <w:p w:rsidR="009D67E0" w:rsidRPr="009D67E0" w:rsidRDefault="009D67E0" w:rsidP="009D67E0">
      <w:pPr>
        <w:spacing w:before="100" w:beforeAutospacing="1" w:after="150" w:line="240" w:lineRule="auto"/>
        <w:rPr>
          <w:rFonts w:ascii="Times New Roman" w:eastAsia="Times New Roman" w:hAnsi="Times New Roman" w:cs="Times New Roman"/>
          <w:color w:val="1F1F1F"/>
          <w:sz w:val="24"/>
          <w:szCs w:val="24"/>
          <w:lang w:val="en-US" w:eastAsia="ru-RU"/>
        </w:rPr>
      </w:pPr>
      <w:r w:rsidRPr="009D67E0">
        <w:rPr>
          <w:rFonts w:ascii="Times New Roman" w:eastAsia="Times New Roman" w:hAnsi="Times New Roman" w:cs="Times New Roman"/>
          <w:color w:val="1F1F1F"/>
          <w:sz w:val="24"/>
          <w:szCs w:val="24"/>
          <w:lang w:val="en-US" w:eastAsia="ru-RU"/>
        </w:rPr>
        <w:t>Elektron pochta manzili: agent@centrum-air.com</w:t>
      </w:r>
    </w:p>
    <w:p w:rsidR="00AF7AB3" w:rsidRDefault="00CD1F19">
      <w:pPr>
        <w:rPr>
          <w:lang w:val="en-US"/>
        </w:rPr>
      </w:pPr>
      <w:r>
        <w:rPr>
          <w:lang w:val="en-US"/>
        </w:rPr>
        <w:br w:type="page"/>
      </w:r>
      <w:bookmarkStart w:id="0" w:name="_GoBack"/>
      <w:bookmarkEnd w:id="0"/>
    </w:p>
    <w:tbl>
      <w:tblPr>
        <w:tblStyle w:val="a7"/>
        <w:tblW w:w="0" w:type="auto"/>
        <w:tblLook w:val="04A0" w:firstRow="1" w:lastRow="0" w:firstColumn="1" w:lastColumn="0" w:noHBand="0" w:noVBand="1"/>
      </w:tblPr>
      <w:tblGrid>
        <w:gridCol w:w="458"/>
        <w:gridCol w:w="5347"/>
        <w:gridCol w:w="3766"/>
      </w:tblGrid>
      <w:tr w:rsidR="004B4374" w:rsidTr="0077460A">
        <w:tc>
          <w:tcPr>
            <w:tcW w:w="458" w:type="dxa"/>
          </w:tcPr>
          <w:p w:rsidR="004B4374" w:rsidRDefault="004B4374">
            <w:pPr>
              <w:rPr>
                <w:lang w:val="en-US"/>
              </w:rPr>
            </w:pPr>
            <w:r w:rsidRPr="00AF7AB3">
              <w:rPr>
                <w:rFonts w:ascii="Times New Roman" w:eastAsia="Times New Roman" w:hAnsi="Times New Roman" w:cs="Times New Roman"/>
                <w:b/>
                <w:bCs/>
                <w:color w:val="1F1F1F"/>
                <w:sz w:val="24"/>
                <w:szCs w:val="24"/>
                <w:bdr w:val="none" w:sz="0" w:space="0" w:color="auto" w:frame="1"/>
                <w:lang w:eastAsia="ru-RU"/>
              </w:rPr>
              <w:lastRenderedPageBreak/>
              <w:t>№</w:t>
            </w:r>
          </w:p>
        </w:tc>
        <w:tc>
          <w:tcPr>
            <w:tcW w:w="5347" w:type="dxa"/>
            <w:vAlign w:val="center"/>
          </w:tcPr>
          <w:p w:rsidR="004B4374" w:rsidRPr="00AF7AB3" w:rsidRDefault="004B4374" w:rsidP="004B4374">
            <w:pPr>
              <w:jc w:val="center"/>
              <w:rPr>
                <w:rFonts w:ascii="Times New Roman" w:eastAsia="Times New Roman" w:hAnsi="Times New Roman" w:cs="Times New Roman"/>
                <w:color w:val="1F1F1F"/>
                <w:sz w:val="24"/>
                <w:szCs w:val="24"/>
                <w:lang w:val="en-US" w:eastAsia="ru-RU"/>
              </w:rPr>
            </w:pPr>
            <w:r w:rsidRPr="00AF7AB3">
              <w:rPr>
                <w:rFonts w:ascii="Times New Roman" w:eastAsia="Times New Roman" w:hAnsi="Times New Roman" w:cs="Times New Roman"/>
                <w:b/>
                <w:bCs/>
                <w:color w:val="1F1F1F"/>
                <w:sz w:val="24"/>
                <w:szCs w:val="24"/>
                <w:bdr w:val="none" w:sz="0" w:space="0" w:color="auto" w:frame="1"/>
                <w:lang w:val="en-US" w:eastAsia="ru-RU"/>
              </w:rPr>
              <w:t>ADM taqdim etish uchun asoslar</w:t>
            </w:r>
          </w:p>
        </w:tc>
        <w:tc>
          <w:tcPr>
            <w:tcW w:w="3766" w:type="dxa"/>
            <w:vAlign w:val="center"/>
          </w:tcPr>
          <w:p w:rsidR="004B4374" w:rsidRPr="00AF7AB3" w:rsidRDefault="004B4374" w:rsidP="004B4374">
            <w:pPr>
              <w:jc w:val="center"/>
              <w:rPr>
                <w:rFonts w:ascii="Times New Roman" w:eastAsia="Times New Roman" w:hAnsi="Times New Roman" w:cs="Times New Roman"/>
                <w:color w:val="1F1F1F"/>
                <w:sz w:val="24"/>
                <w:szCs w:val="24"/>
                <w:lang w:eastAsia="ru-RU"/>
              </w:rPr>
            </w:pPr>
            <w:r w:rsidRPr="00AF7AB3">
              <w:rPr>
                <w:rFonts w:ascii="Times New Roman" w:eastAsia="Times New Roman" w:hAnsi="Times New Roman" w:cs="Times New Roman"/>
                <w:b/>
                <w:bCs/>
                <w:color w:val="1F1F1F"/>
                <w:sz w:val="24"/>
                <w:szCs w:val="24"/>
                <w:bdr w:val="none" w:sz="0" w:space="0" w:color="auto" w:frame="1"/>
                <w:lang w:eastAsia="ru-RU"/>
              </w:rPr>
              <w:t>Jarima sanksiyalari</w:t>
            </w:r>
          </w:p>
        </w:tc>
      </w:tr>
      <w:tr w:rsidR="004B4374" w:rsidTr="001A7DE0">
        <w:tc>
          <w:tcPr>
            <w:tcW w:w="9571" w:type="dxa"/>
            <w:gridSpan w:val="3"/>
            <w:vAlign w:val="center"/>
          </w:tcPr>
          <w:p w:rsidR="004B4374" w:rsidRPr="00AF7AB3" w:rsidRDefault="004B4374" w:rsidP="004B4374">
            <w:pPr>
              <w:jc w:val="center"/>
              <w:rPr>
                <w:rFonts w:ascii="Times New Roman" w:eastAsia="Times New Roman" w:hAnsi="Times New Roman" w:cs="Times New Roman"/>
                <w:color w:val="1F1F1F"/>
                <w:sz w:val="24"/>
                <w:szCs w:val="24"/>
                <w:lang w:val="en-US" w:eastAsia="ru-RU"/>
              </w:rPr>
            </w:pPr>
            <w:r w:rsidRPr="00AF7AB3">
              <w:rPr>
                <w:rFonts w:ascii="Times New Roman" w:eastAsia="Times New Roman" w:hAnsi="Times New Roman" w:cs="Times New Roman"/>
                <w:b/>
                <w:bCs/>
                <w:color w:val="1F1F1F"/>
                <w:sz w:val="24"/>
                <w:szCs w:val="24"/>
                <w:bdr w:val="none" w:sz="0" w:space="0" w:color="auto" w:frame="1"/>
                <w:lang w:val="en-US" w:eastAsia="ru-RU"/>
              </w:rPr>
              <w:t>Tariflar</w:t>
            </w:r>
            <w:r>
              <w:rPr>
                <w:rFonts w:ascii="Times New Roman" w:eastAsia="Times New Roman" w:hAnsi="Times New Roman" w:cs="Times New Roman"/>
                <w:b/>
                <w:bCs/>
                <w:color w:val="1F1F1F"/>
                <w:sz w:val="24"/>
                <w:szCs w:val="24"/>
                <w:bdr w:val="none" w:sz="0" w:space="0" w:color="auto" w:frame="1"/>
                <w:lang w:val="en-US" w:eastAsia="ru-RU"/>
              </w:rPr>
              <w:t>ning</w:t>
            </w:r>
            <w:r w:rsidRPr="00AF7AB3">
              <w:rPr>
                <w:rFonts w:ascii="Times New Roman" w:eastAsia="Times New Roman" w:hAnsi="Times New Roman" w:cs="Times New Roman"/>
                <w:b/>
                <w:bCs/>
                <w:color w:val="1F1F1F"/>
                <w:sz w:val="24"/>
                <w:szCs w:val="24"/>
                <w:bdr w:val="none" w:sz="0" w:space="0" w:color="auto" w:frame="1"/>
                <w:lang w:val="en-US" w:eastAsia="ru-RU"/>
              </w:rPr>
              <w:t xml:space="preserve"> mos kelmasligi (Fare Discrepancies)</w:t>
            </w:r>
          </w:p>
        </w:tc>
      </w:tr>
      <w:tr w:rsidR="004B4374" w:rsidTr="00BC6E4E">
        <w:tc>
          <w:tcPr>
            <w:tcW w:w="458" w:type="dxa"/>
          </w:tcPr>
          <w:p w:rsidR="004B4374" w:rsidRPr="004B4374" w:rsidRDefault="004B4374">
            <w:pPr>
              <w:rPr>
                <w:lang w:val="uz-Cyrl-UZ"/>
              </w:rPr>
            </w:pPr>
            <w:r>
              <w:rPr>
                <w:lang w:val="uz-Cyrl-UZ"/>
              </w:rPr>
              <w:t>1</w:t>
            </w:r>
          </w:p>
        </w:tc>
        <w:tc>
          <w:tcPr>
            <w:tcW w:w="5347" w:type="dxa"/>
            <w:vAlign w:val="center"/>
          </w:tcPr>
          <w:p w:rsidR="004B4374" w:rsidRPr="00AF7AB3" w:rsidRDefault="004B4374" w:rsidP="00A21AF8">
            <w:pPr>
              <w:rPr>
                <w:rFonts w:ascii="Times New Roman" w:eastAsia="Times New Roman" w:hAnsi="Times New Roman" w:cs="Times New Roman"/>
                <w:color w:val="1F1F1F"/>
                <w:sz w:val="24"/>
                <w:szCs w:val="24"/>
                <w:lang w:val="en-US" w:eastAsia="ru-RU"/>
              </w:rPr>
            </w:pPr>
            <w:r w:rsidRPr="00AF7AB3">
              <w:rPr>
                <w:rFonts w:ascii="Times New Roman" w:eastAsia="Times New Roman" w:hAnsi="Times New Roman" w:cs="Times New Roman"/>
                <w:color w:val="1F1F1F"/>
                <w:sz w:val="24"/>
                <w:szCs w:val="24"/>
                <w:bdr w:val="none" w:sz="0" w:space="0" w:color="auto" w:frame="1"/>
                <w:lang w:val="en-US" w:eastAsia="ru-RU"/>
              </w:rPr>
              <w:t>Yo‘nalish segmentlarini haddan tashqari kombinatsiyalash yoki bron qilish va tashish hujjatlarini rasmiylashtirish qoidalarini buzuvchi dublikat/takrorlanuvchi segmentlarni yaratish.</w:t>
            </w:r>
          </w:p>
        </w:tc>
        <w:tc>
          <w:tcPr>
            <w:tcW w:w="3766" w:type="dxa"/>
            <w:vAlign w:val="center"/>
          </w:tcPr>
          <w:p w:rsidR="004B4374" w:rsidRPr="00AF7AB3" w:rsidRDefault="004B4374" w:rsidP="00A21AF8">
            <w:pPr>
              <w:rPr>
                <w:rFonts w:ascii="Times New Roman" w:eastAsia="Times New Roman" w:hAnsi="Times New Roman" w:cs="Times New Roman"/>
                <w:color w:val="1F1F1F"/>
                <w:sz w:val="24"/>
                <w:szCs w:val="24"/>
                <w:lang w:val="en-US" w:eastAsia="ru-RU"/>
              </w:rPr>
            </w:pPr>
            <w:r w:rsidRPr="00AF7AB3">
              <w:rPr>
                <w:rFonts w:ascii="Times New Roman" w:eastAsia="Times New Roman" w:hAnsi="Times New Roman" w:cs="Times New Roman"/>
                <w:color w:val="1F1F1F"/>
                <w:sz w:val="24"/>
                <w:szCs w:val="24"/>
                <w:bdr w:val="none" w:sz="0" w:space="0" w:color="auto" w:frame="1"/>
                <w:lang w:val="en-US" w:eastAsia="ru-RU"/>
              </w:rPr>
              <w:t xml:space="preserve">Har bir dublikat segment uchun bir yo‘lovchiga </w:t>
            </w:r>
            <w:r w:rsidRPr="00AF7AB3">
              <w:rPr>
                <w:rFonts w:ascii="Times New Roman" w:eastAsia="Times New Roman" w:hAnsi="Times New Roman" w:cs="Times New Roman"/>
                <w:b/>
                <w:bCs/>
                <w:color w:val="1F1F1F"/>
                <w:sz w:val="24"/>
                <w:szCs w:val="24"/>
                <w:bdr w:val="none" w:sz="0" w:space="0" w:color="auto" w:frame="1"/>
                <w:lang w:val="en-US" w:eastAsia="ru-RU"/>
              </w:rPr>
              <w:t>30 USD</w:t>
            </w:r>
            <w:r w:rsidRPr="00AF7AB3">
              <w:rPr>
                <w:rFonts w:ascii="Times New Roman" w:eastAsia="Times New Roman" w:hAnsi="Times New Roman" w:cs="Times New Roman"/>
                <w:color w:val="1F1F1F"/>
                <w:sz w:val="24"/>
                <w:szCs w:val="24"/>
                <w:bdr w:val="none" w:sz="0" w:space="0" w:color="auto" w:frame="1"/>
                <w:lang w:val="en-US" w:eastAsia="ru-RU"/>
              </w:rPr>
              <w:t>.</w:t>
            </w:r>
          </w:p>
        </w:tc>
      </w:tr>
      <w:tr w:rsidR="004B4374" w:rsidRPr="004B4374" w:rsidTr="004B4374">
        <w:tc>
          <w:tcPr>
            <w:tcW w:w="458" w:type="dxa"/>
          </w:tcPr>
          <w:p w:rsidR="004B4374" w:rsidRDefault="00504E13">
            <w:pPr>
              <w:rPr>
                <w:lang w:val="en-US"/>
              </w:rPr>
            </w:pPr>
            <w:r>
              <w:rPr>
                <w:lang w:val="en-US"/>
              </w:rPr>
              <w:t>2</w:t>
            </w:r>
          </w:p>
        </w:tc>
        <w:tc>
          <w:tcPr>
            <w:tcW w:w="5347" w:type="dxa"/>
          </w:tcPr>
          <w:p w:rsidR="004B4374" w:rsidRDefault="004B4374" w:rsidP="004B4374">
            <w:pPr>
              <w:rPr>
                <w:rFonts w:ascii="Times New Roman" w:eastAsia="Times New Roman" w:hAnsi="Times New Roman" w:cs="Times New Roman"/>
                <w:color w:val="1F1F1F"/>
                <w:sz w:val="24"/>
                <w:szCs w:val="24"/>
                <w:lang w:val="en-US" w:eastAsia="ru-RU"/>
              </w:rPr>
            </w:pPr>
            <w:r w:rsidRPr="00AF7AB3">
              <w:rPr>
                <w:rFonts w:ascii="Times New Roman" w:eastAsia="Times New Roman" w:hAnsi="Times New Roman" w:cs="Times New Roman"/>
                <w:color w:val="1F1F1F"/>
                <w:sz w:val="24"/>
                <w:szCs w:val="24"/>
                <w:lang w:val="en-US" w:eastAsia="ru-RU"/>
              </w:rPr>
              <w:t xml:space="preserve">Yo‘lovchini tashish maqsadi bo‘lmagan holda </w:t>
            </w:r>
            <w:r>
              <w:rPr>
                <w:rFonts w:ascii="Times New Roman" w:eastAsia="Times New Roman" w:hAnsi="Times New Roman" w:cs="Times New Roman"/>
                <w:color w:val="1F1F1F"/>
                <w:sz w:val="24"/>
                <w:szCs w:val="24"/>
                <w:lang w:val="en-US" w:eastAsia="ru-RU"/>
              </w:rPr>
              <w:t>soxta</w:t>
            </w:r>
            <w:r w:rsidRPr="00AF7AB3">
              <w:rPr>
                <w:rFonts w:ascii="Times New Roman" w:eastAsia="Times New Roman" w:hAnsi="Times New Roman" w:cs="Times New Roman"/>
                <w:color w:val="1F1F1F"/>
                <w:sz w:val="24"/>
                <w:szCs w:val="24"/>
                <w:lang w:val="en-US" w:eastAsia="ru-RU"/>
              </w:rPr>
              <w:t xml:space="preserve"> ismlar (masalan: ABC/FGHJK), initsiallar</w:t>
            </w:r>
            <w:r w:rsidRPr="004B4374">
              <w:rPr>
                <w:rFonts w:ascii="Times New Roman" w:eastAsia="Times New Roman" w:hAnsi="Times New Roman" w:cs="Times New Roman"/>
                <w:color w:val="1F1F1F"/>
                <w:sz w:val="24"/>
                <w:szCs w:val="24"/>
                <w:lang w:val="en-US" w:eastAsia="ru-RU"/>
              </w:rPr>
              <w:t xml:space="preserve"> (</w:t>
            </w:r>
            <w:r>
              <w:rPr>
                <w:rFonts w:ascii="Times New Roman" w:eastAsia="Times New Roman" w:hAnsi="Times New Roman" w:cs="Times New Roman"/>
                <w:color w:val="1F1F1F"/>
                <w:sz w:val="24"/>
                <w:szCs w:val="24"/>
                <w:lang w:val="en-US" w:eastAsia="ru-RU"/>
              </w:rPr>
              <w:t>ism-shariflarning bosh harflari)</w:t>
            </w:r>
            <w:r w:rsidRPr="00AF7AB3">
              <w:rPr>
                <w:rFonts w:ascii="Times New Roman" w:eastAsia="Times New Roman" w:hAnsi="Times New Roman" w:cs="Times New Roman"/>
                <w:color w:val="1F1F1F"/>
                <w:sz w:val="24"/>
                <w:szCs w:val="24"/>
                <w:lang w:val="en-US" w:eastAsia="ru-RU"/>
              </w:rPr>
              <w:t xml:space="preserve"> yoki taniqli shaxslarning ismlaridan foydalanib bron yaratish.</w:t>
            </w:r>
          </w:p>
          <w:p w:rsidR="004B4374" w:rsidRPr="00AF7AB3" w:rsidRDefault="004B4374" w:rsidP="004B4374">
            <w:pPr>
              <w:rPr>
                <w:rFonts w:ascii="Times New Roman" w:eastAsia="Times New Roman" w:hAnsi="Times New Roman" w:cs="Times New Roman"/>
                <w:color w:val="1F1F1F"/>
                <w:sz w:val="24"/>
                <w:szCs w:val="24"/>
                <w:lang w:val="en-US" w:eastAsia="ru-RU"/>
              </w:rPr>
            </w:pPr>
            <w:r w:rsidRPr="00AF7AB3">
              <w:rPr>
                <w:rFonts w:ascii="Times New Roman" w:eastAsia="Times New Roman" w:hAnsi="Times New Roman" w:cs="Times New Roman"/>
                <w:color w:val="1F1F1F"/>
                <w:sz w:val="24"/>
                <w:szCs w:val="24"/>
                <w:lang w:val="en-US" w:eastAsia="ru-RU"/>
              </w:rPr>
              <w:t>Shuningdek, quyidagilar ham qoidabuzarlik hisoblanadi:</w:t>
            </w:r>
          </w:p>
          <w:p w:rsidR="004B4374" w:rsidRDefault="00504E13" w:rsidP="004B4374">
            <w:pPr>
              <w:rPr>
                <w:rFonts w:ascii="Times New Roman" w:eastAsia="Times New Roman" w:hAnsi="Times New Roman" w:cs="Times New Roman"/>
                <w:color w:val="1F1F1F"/>
                <w:sz w:val="24"/>
                <w:szCs w:val="24"/>
                <w:lang w:val="en-US" w:eastAsia="ru-RU"/>
              </w:rPr>
            </w:pPr>
            <w:r>
              <w:rPr>
                <w:rFonts w:ascii="Times New Roman" w:eastAsia="Times New Roman" w:hAnsi="Times New Roman" w:cs="Times New Roman"/>
                <w:color w:val="1F1F1F"/>
                <w:sz w:val="24"/>
                <w:szCs w:val="24"/>
                <w:lang w:val="en-US" w:eastAsia="ru-RU"/>
              </w:rPr>
              <w:t>m</w:t>
            </w:r>
            <w:r w:rsidR="004B4374" w:rsidRPr="00AF7AB3">
              <w:rPr>
                <w:rFonts w:ascii="Times New Roman" w:eastAsia="Times New Roman" w:hAnsi="Times New Roman" w:cs="Times New Roman"/>
                <w:color w:val="1F1F1F"/>
                <w:sz w:val="24"/>
                <w:szCs w:val="24"/>
                <w:lang w:val="en-US" w:eastAsia="ru-RU"/>
              </w:rPr>
              <w:t>antiqsiz yo‘nalishlar yaratish (ustma-ust tushuvchi segmentlar yoki uchish vaqti qo‘nish vaqtidan oldin keladigan tutashuvlar);</w:t>
            </w:r>
          </w:p>
          <w:p w:rsidR="004B4374" w:rsidRDefault="00504E13" w:rsidP="004B4374">
            <w:pPr>
              <w:rPr>
                <w:rFonts w:ascii="Times New Roman" w:eastAsia="Times New Roman" w:hAnsi="Times New Roman" w:cs="Times New Roman"/>
                <w:color w:val="1F1F1F"/>
                <w:sz w:val="24"/>
                <w:szCs w:val="24"/>
                <w:lang w:val="en-US" w:eastAsia="ru-RU"/>
              </w:rPr>
            </w:pPr>
            <w:r>
              <w:rPr>
                <w:rFonts w:ascii="Times New Roman" w:eastAsia="Times New Roman" w:hAnsi="Times New Roman" w:cs="Times New Roman"/>
                <w:color w:val="1F1F1F"/>
                <w:sz w:val="24"/>
                <w:szCs w:val="24"/>
                <w:lang w:val="en-US" w:eastAsia="ru-RU"/>
              </w:rPr>
              <w:t>h</w:t>
            </w:r>
            <w:r w:rsidR="004B4374" w:rsidRPr="00AF7AB3">
              <w:rPr>
                <w:rFonts w:ascii="Times New Roman" w:eastAsia="Times New Roman" w:hAnsi="Times New Roman" w:cs="Times New Roman"/>
                <w:color w:val="1F1F1F"/>
                <w:sz w:val="24"/>
                <w:szCs w:val="24"/>
                <w:lang w:val="en-US" w:eastAsia="ru-RU"/>
              </w:rPr>
              <w:t>aqiqiy tashish maqsadi bo‘lmagan bronlar, jumladan:</w:t>
            </w:r>
          </w:p>
          <w:p w:rsidR="004B4374" w:rsidRDefault="004B4374" w:rsidP="004B4374">
            <w:pPr>
              <w:rPr>
                <w:rFonts w:ascii="Times New Roman" w:eastAsia="Times New Roman" w:hAnsi="Times New Roman" w:cs="Times New Roman"/>
                <w:color w:val="1F1F1F"/>
                <w:sz w:val="24"/>
                <w:szCs w:val="24"/>
                <w:lang w:val="uz-Cyrl-UZ" w:eastAsia="ru-RU"/>
              </w:rPr>
            </w:pPr>
            <w:r>
              <w:rPr>
                <w:rFonts w:ascii="Times New Roman" w:eastAsia="Times New Roman" w:hAnsi="Times New Roman" w:cs="Times New Roman"/>
                <w:color w:val="1F1F1F"/>
                <w:sz w:val="24"/>
                <w:szCs w:val="24"/>
                <w:lang w:val="en-US" w:eastAsia="ru-RU"/>
              </w:rPr>
              <w:t>soxta</w:t>
            </w:r>
            <w:r w:rsidRPr="00AF7AB3">
              <w:rPr>
                <w:rFonts w:ascii="Times New Roman" w:eastAsia="Times New Roman" w:hAnsi="Times New Roman" w:cs="Times New Roman"/>
                <w:color w:val="1F1F1F"/>
                <w:sz w:val="24"/>
                <w:szCs w:val="24"/>
                <w:lang w:val="en-US" w:eastAsia="ru-RU"/>
              </w:rPr>
              <w:t xml:space="preserve"> yo‘nalishlar orqali joylarni band qilib qo‘yish;</w:t>
            </w:r>
            <w:r w:rsidR="00504E13">
              <w:rPr>
                <w:rFonts w:ascii="Times New Roman" w:eastAsia="Times New Roman" w:hAnsi="Times New Roman" w:cs="Times New Roman"/>
                <w:color w:val="1F1F1F"/>
                <w:sz w:val="24"/>
                <w:szCs w:val="24"/>
                <w:lang w:val="en-US" w:eastAsia="ru-RU"/>
              </w:rPr>
              <w:t xml:space="preserve"> f</w:t>
            </w:r>
            <w:r w:rsidRPr="00AF7AB3">
              <w:rPr>
                <w:rFonts w:ascii="Times New Roman" w:eastAsia="Times New Roman" w:hAnsi="Times New Roman" w:cs="Times New Roman"/>
                <w:color w:val="1F1F1F"/>
                <w:sz w:val="24"/>
                <w:szCs w:val="24"/>
                <w:lang w:val="en-US" w:eastAsia="ru-RU"/>
              </w:rPr>
              <w:t>aqat GDS mahsuldorlik talablarini bajarish yoki tasdiqlangan yo‘lovchisiz bonuslar olish uchun harakatlar;</w:t>
            </w:r>
          </w:p>
          <w:p w:rsidR="004B4374" w:rsidRDefault="00504E13" w:rsidP="004B4374">
            <w:pPr>
              <w:rPr>
                <w:rFonts w:ascii="Times New Roman" w:eastAsia="Times New Roman" w:hAnsi="Times New Roman" w:cs="Times New Roman"/>
                <w:color w:val="1F1F1F"/>
                <w:sz w:val="24"/>
                <w:szCs w:val="24"/>
                <w:lang w:val="uz-Cyrl-UZ" w:eastAsia="ru-RU"/>
              </w:rPr>
            </w:pPr>
            <w:r>
              <w:rPr>
                <w:rFonts w:ascii="Times New Roman" w:eastAsia="Times New Roman" w:hAnsi="Times New Roman" w:cs="Times New Roman"/>
                <w:color w:val="1F1F1F"/>
                <w:sz w:val="24"/>
                <w:szCs w:val="24"/>
                <w:lang w:val="en-US" w:eastAsia="ru-RU"/>
              </w:rPr>
              <w:t>s</w:t>
            </w:r>
            <w:r w:rsidR="004B4374" w:rsidRPr="00AF7AB3">
              <w:rPr>
                <w:rFonts w:ascii="Times New Roman" w:eastAsia="Times New Roman" w:hAnsi="Times New Roman" w:cs="Times New Roman"/>
                <w:color w:val="1F1F1F"/>
                <w:sz w:val="24"/>
                <w:szCs w:val="24"/>
                <w:lang w:val="uz-Cyrl-UZ" w:eastAsia="ru-RU"/>
              </w:rPr>
              <w:t>otuv yoki xizmat ko‘rsatishga aloqador bo‘lmagan maqsadlarda ochiq sanali (OPEN statusli) segmentlar qo‘shish;</w:t>
            </w:r>
          </w:p>
          <w:p w:rsidR="004B4374" w:rsidRPr="00AF7AB3" w:rsidRDefault="00504E13" w:rsidP="004B4374">
            <w:pPr>
              <w:rPr>
                <w:rFonts w:ascii="Times New Roman" w:eastAsia="Times New Roman" w:hAnsi="Times New Roman" w:cs="Times New Roman"/>
                <w:color w:val="1F1F1F"/>
                <w:sz w:val="24"/>
                <w:szCs w:val="24"/>
                <w:lang w:val="uz-Cyrl-UZ" w:eastAsia="ru-RU"/>
              </w:rPr>
            </w:pPr>
            <w:r w:rsidRPr="00504E13">
              <w:rPr>
                <w:rFonts w:ascii="Times New Roman" w:eastAsia="Times New Roman" w:hAnsi="Times New Roman" w:cs="Times New Roman"/>
                <w:color w:val="1F1F1F"/>
                <w:sz w:val="24"/>
                <w:szCs w:val="24"/>
                <w:lang w:val="uz-Cyrl-UZ" w:eastAsia="ru-RU"/>
              </w:rPr>
              <w:t>t</w:t>
            </w:r>
            <w:r w:rsidR="004B4374" w:rsidRPr="00AF7AB3">
              <w:rPr>
                <w:rFonts w:ascii="Times New Roman" w:eastAsia="Times New Roman" w:hAnsi="Times New Roman" w:cs="Times New Roman"/>
                <w:color w:val="1F1F1F"/>
                <w:sz w:val="24"/>
                <w:szCs w:val="24"/>
                <w:lang w:val="uz-Cyrl-UZ" w:eastAsia="ru-RU"/>
              </w:rPr>
              <w:t>izimdan spekulyativ foydalanishni ko‘rsatuvchi takroriy bron qilish va bekor qilish operatsiyalari;</w:t>
            </w:r>
          </w:p>
          <w:p w:rsidR="004B4374" w:rsidRPr="004B4374" w:rsidRDefault="00504E13" w:rsidP="00504E13">
            <w:pPr>
              <w:rPr>
                <w:lang w:val="uz-Cyrl-UZ"/>
              </w:rPr>
            </w:pPr>
            <w:r w:rsidRPr="00504E13">
              <w:rPr>
                <w:rFonts w:ascii="Times New Roman" w:eastAsia="Times New Roman" w:hAnsi="Times New Roman" w:cs="Times New Roman"/>
                <w:color w:val="1F1F1F"/>
                <w:sz w:val="24"/>
                <w:szCs w:val="24"/>
                <w:lang w:val="uz-Cyrl-UZ" w:eastAsia="ru-RU"/>
              </w:rPr>
              <w:t>u</w:t>
            </w:r>
            <w:r w:rsidR="004B4374" w:rsidRPr="004B4374">
              <w:rPr>
                <w:rFonts w:ascii="Times New Roman" w:eastAsia="Times New Roman" w:hAnsi="Times New Roman" w:cs="Times New Roman"/>
                <w:color w:val="1F1F1F"/>
                <w:sz w:val="24"/>
                <w:szCs w:val="24"/>
                <w:lang w:val="uz-Cyrl-UZ" w:eastAsia="ru-RU"/>
              </w:rPr>
              <w:t>chishga 24 soatdan kam vaqt qolganda ko‘p miqdorda bron yaratish va chipta rasmiylashtirmay ularni bekor qilish.</w:t>
            </w:r>
          </w:p>
        </w:tc>
        <w:tc>
          <w:tcPr>
            <w:tcW w:w="3766" w:type="dxa"/>
          </w:tcPr>
          <w:p w:rsidR="004B4374" w:rsidRPr="004B4374" w:rsidRDefault="004B4374">
            <w:pPr>
              <w:rPr>
                <w:lang w:val="uz-Cyrl-UZ"/>
              </w:rPr>
            </w:pPr>
            <w:r w:rsidRPr="004B4374">
              <w:rPr>
                <w:lang w:val="uz-Cyrl-UZ"/>
              </w:rPr>
              <w:t>Har bir qoidabuzarlik uchun qo‘llanilgan tarifning 100% miqdorida.</w:t>
            </w:r>
          </w:p>
        </w:tc>
      </w:tr>
      <w:tr w:rsidR="004B4374" w:rsidRPr="004B4374" w:rsidTr="004B4374">
        <w:tc>
          <w:tcPr>
            <w:tcW w:w="458" w:type="dxa"/>
          </w:tcPr>
          <w:p w:rsidR="004B4374" w:rsidRPr="00504E13" w:rsidRDefault="00504E13">
            <w:pPr>
              <w:rPr>
                <w:lang w:val="en-US"/>
              </w:rPr>
            </w:pPr>
            <w:r>
              <w:rPr>
                <w:lang w:val="en-US"/>
              </w:rPr>
              <w:t>3</w:t>
            </w:r>
          </w:p>
        </w:tc>
        <w:tc>
          <w:tcPr>
            <w:tcW w:w="5347" w:type="dxa"/>
          </w:tcPr>
          <w:p w:rsidR="004B4374" w:rsidRPr="004B4374" w:rsidRDefault="00504E13">
            <w:pPr>
              <w:rPr>
                <w:lang w:val="uz-Cyrl-UZ"/>
              </w:rPr>
            </w:pPr>
            <w:r w:rsidRPr="00AF7AB3">
              <w:rPr>
                <w:rFonts w:ascii="Times New Roman" w:eastAsia="Times New Roman" w:hAnsi="Times New Roman" w:cs="Times New Roman"/>
                <w:color w:val="1F1F1F"/>
                <w:sz w:val="24"/>
                <w:szCs w:val="24"/>
                <w:bdr w:val="none" w:sz="0" w:space="0" w:color="auto" w:frame="1"/>
                <w:lang w:val="en-US" w:eastAsia="ru-RU"/>
              </w:rPr>
              <w:t>O‘qitish, ichki nazorat, testdan o‘tkazish yoki viza jarayonlarini qo‘llab-quvvatlash maqsadida real vaqt rejimida bajarilgan bronlar test bronlari hisoblanadi. Bunda aviakompaniya reyslaridan foydalanilsa, ADM chiqarilishiga sabab bo‘lishi mumkin</w:t>
            </w:r>
          </w:p>
        </w:tc>
        <w:tc>
          <w:tcPr>
            <w:tcW w:w="3766" w:type="dxa"/>
          </w:tcPr>
          <w:p w:rsidR="004B4374" w:rsidRPr="004B4374" w:rsidRDefault="00504E13">
            <w:pPr>
              <w:rPr>
                <w:lang w:val="uz-Cyrl-UZ"/>
              </w:rPr>
            </w:pPr>
            <w:r w:rsidRPr="00AF7AB3">
              <w:rPr>
                <w:rFonts w:ascii="Times New Roman" w:eastAsia="Times New Roman" w:hAnsi="Times New Roman" w:cs="Times New Roman"/>
                <w:color w:val="1F1F1F"/>
                <w:sz w:val="24"/>
                <w:szCs w:val="24"/>
                <w:bdr w:val="none" w:sz="0" w:space="0" w:color="auto" w:frame="1"/>
                <w:lang w:val="en-US" w:eastAsia="ru-RU"/>
              </w:rPr>
              <w:t xml:space="preserve">Har bir rasmiylashtirilgan aviachipta uchun </w:t>
            </w:r>
            <w:r w:rsidRPr="00AF7AB3">
              <w:rPr>
                <w:rFonts w:ascii="Times New Roman" w:eastAsia="Times New Roman" w:hAnsi="Times New Roman" w:cs="Times New Roman"/>
                <w:b/>
                <w:bCs/>
                <w:color w:val="1F1F1F"/>
                <w:sz w:val="24"/>
                <w:szCs w:val="24"/>
                <w:bdr w:val="none" w:sz="0" w:space="0" w:color="auto" w:frame="1"/>
                <w:lang w:val="en-US" w:eastAsia="ru-RU"/>
              </w:rPr>
              <w:t>50 USD</w:t>
            </w:r>
            <w:r w:rsidRPr="00AF7AB3">
              <w:rPr>
                <w:rFonts w:ascii="Times New Roman" w:eastAsia="Times New Roman" w:hAnsi="Times New Roman" w:cs="Times New Roman"/>
                <w:color w:val="1F1F1F"/>
                <w:sz w:val="24"/>
                <w:szCs w:val="24"/>
                <w:bdr w:val="none" w:sz="0" w:space="0" w:color="auto" w:frame="1"/>
                <w:lang w:val="en-US" w:eastAsia="ru-RU"/>
              </w:rPr>
              <w:t>.</w:t>
            </w:r>
          </w:p>
        </w:tc>
      </w:tr>
      <w:tr w:rsidR="004B4374" w:rsidRPr="004B4374" w:rsidTr="004B4374">
        <w:tc>
          <w:tcPr>
            <w:tcW w:w="458" w:type="dxa"/>
          </w:tcPr>
          <w:p w:rsidR="004B4374" w:rsidRPr="00504E13" w:rsidRDefault="00504E13">
            <w:pPr>
              <w:rPr>
                <w:lang w:val="en-US"/>
              </w:rPr>
            </w:pPr>
            <w:r>
              <w:rPr>
                <w:lang w:val="en-US"/>
              </w:rPr>
              <w:t>4</w:t>
            </w:r>
          </w:p>
        </w:tc>
        <w:tc>
          <w:tcPr>
            <w:tcW w:w="5347" w:type="dxa"/>
          </w:tcPr>
          <w:p w:rsidR="00504E13" w:rsidRPr="00504E13" w:rsidRDefault="00504E13" w:rsidP="00504E13">
            <w:pPr>
              <w:spacing w:afterAutospacing="1"/>
              <w:rPr>
                <w:rFonts w:ascii="Times New Roman" w:eastAsia="Times New Roman" w:hAnsi="Times New Roman" w:cs="Times New Roman"/>
                <w:bCs/>
                <w:color w:val="1F1F1F"/>
                <w:sz w:val="24"/>
                <w:szCs w:val="24"/>
                <w:bdr w:val="none" w:sz="0" w:space="0" w:color="auto" w:frame="1"/>
                <w:lang w:val="en-US" w:eastAsia="ru-RU"/>
              </w:rPr>
            </w:pPr>
            <w:r w:rsidRPr="00AF7AB3">
              <w:rPr>
                <w:rFonts w:ascii="Times New Roman" w:eastAsia="Times New Roman" w:hAnsi="Times New Roman" w:cs="Times New Roman"/>
                <w:bCs/>
                <w:color w:val="1F1F1F"/>
                <w:sz w:val="24"/>
                <w:szCs w:val="24"/>
                <w:bdr w:val="none" w:sz="0" w:space="0" w:color="auto" w:frame="1"/>
                <w:lang w:val="en-US" w:eastAsia="ru-RU"/>
              </w:rPr>
              <w:t>Churning</w:t>
            </w:r>
          </w:p>
          <w:p w:rsidR="004B4374" w:rsidRPr="004B4374" w:rsidRDefault="00504E13" w:rsidP="00504E13">
            <w:pPr>
              <w:spacing w:afterAutospacing="1"/>
              <w:rPr>
                <w:lang w:val="uz-Cyrl-UZ"/>
              </w:rPr>
            </w:pPr>
            <w:r w:rsidRPr="00AF7AB3">
              <w:rPr>
                <w:rFonts w:ascii="Times New Roman" w:eastAsia="Times New Roman" w:hAnsi="Times New Roman" w:cs="Times New Roman"/>
                <w:color w:val="1F1F1F"/>
                <w:sz w:val="24"/>
                <w:szCs w:val="24"/>
                <w:lang w:val="en-US" w:eastAsia="ru-RU"/>
              </w:rPr>
              <w:t>Churning — bir xil yo‘lovchi, bir xil reys va bir xil sana uchun ko‘p marotaba bron qilish va bekor qilish operatsiyalarini bajarish. Agar bunday operatsiyalar 3 (uch) va undan ortiq marta bajarilsa, ular Churned Booking Transaction deb hisoblanadi.</w:t>
            </w:r>
          </w:p>
        </w:tc>
        <w:tc>
          <w:tcPr>
            <w:tcW w:w="3766" w:type="dxa"/>
          </w:tcPr>
          <w:p w:rsidR="004B4374" w:rsidRPr="004B4374" w:rsidRDefault="00504E13">
            <w:pPr>
              <w:rPr>
                <w:lang w:val="uz-Cyrl-UZ"/>
              </w:rPr>
            </w:pPr>
            <w:r w:rsidRPr="00AF7AB3">
              <w:rPr>
                <w:rFonts w:ascii="Times New Roman" w:eastAsia="Times New Roman" w:hAnsi="Times New Roman" w:cs="Times New Roman"/>
                <w:color w:val="1F1F1F"/>
                <w:sz w:val="24"/>
                <w:szCs w:val="24"/>
                <w:bdr w:val="none" w:sz="0" w:space="0" w:color="auto" w:frame="1"/>
                <w:lang w:val="en-US" w:eastAsia="ru-RU"/>
              </w:rPr>
              <w:t xml:space="preserve">Har bir qoidabuzarlik uchun qo‘llanilgan tarifning </w:t>
            </w:r>
            <w:r w:rsidRPr="00AF7AB3">
              <w:rPr>
                <w:rFonts w:ascii="Times New Roman" w:eastAsia="Times New Roman" w:hAnsi="Times New Roman" w:cs="Times New Roman"/>
                <w:b/>
                <w:bCs/>
                <w:color w:val="1F1F1F"/>
                <w:sz w:val="24"/>
                <w:szCs w:val="24"/>
                <w:bdr w:val="none" w:sz="0" w:space="0" w:color="auto" w:frame="1"/>
                <w:lang w:val="en-US" w:eastAsia="ru-RU"/>
              </w:rPr>
              <w:t>100%</w:t>
            </w:r>
            <w:r w:rsidRPr="00AF7AB3">
              <w:rPr>
                <w:rFonts w:ascii="Times New Roman" w:eastAsia="Times New Roman" w:hAnsi="Times New Roman" w:cs="Times New Roman"/>
                <w:color w:val="1F1F1F"/>
                <w:sz w:val="24"/>
                <w:szCs w:val="24"/>
                <w:bdr w:val="none" w:sz="0" w:space="0" w:color="auto" w:frame="1"/>
                <w:lang w:val="en-US" w:eastAsia="ru-RU"/>
              </w:rPr>
              <w:t xml:space="preserve"> miqdorida.</w:t>
            </w:r>
          </w:p>
        </w:tc>
      </w:tr>
      <w:tr w:rsidR="00504E13" w:rsidRPr="004B4374" w:rsidTr="004218F8">
        <w:tc>
          <w:tcPr>
            <w:tcW w:w="9571" w:type="dxa"/>
            <w:gridSpan w:val="3"/>
          </w:tcPr>
          <w:p w:rsidR="00504E13" w:rsidRPr="004B4374" w:rsidRDefault="00504E13" w:rsidP="00504E13">
            <w:pPr>
              <w:jc w:val="center"/>
              <w:rPr>
                <w:lang w:val="uz-Cyrl-UZ"/>
              </w:rPr>
            </w:pPr>
            <w:r w:rsidRPr="00AF7AB3">
              <w:rPr>
                <w:rFonts w:ascii="Times New Roman" w:eastAsia="Times New Roman" w:hAnsi="Times New Roman" w:cs="Times New Roman"/>
                <w:b/>
                <w:bCs/>
                <w:color w:val="1F1F1F"/>
                <w:sz w:val="24"/>
                <w:szCs w:val="24"/>
                <w:bdr w:val="none" w:sz="0" w:space="0" w:color="auto" w:frame="1"/>
                <w:lang w:val="en-US" w:eastAsia="ru-RU"/>
              </w:rPr>
              <w:t>Chipta rasmiylashtirishdagi xatolar (Ticketing Errors)</w:t>
            </w:r>
          </w:p>
        </w:tc>
      </w:tr>
      <w:tr w:rsidR="004B4374" w:rsidRPr="004B4374" w:rsidTr="004B4374">
        <w:tc>
          <w:tcPr>
            <w:tcW w:w="458" w:type="dxa"/>
          </w:tcPr>
          <w:p w:rsidR="004B4374" w:rsidRPr="00504E13" w:rsidRDefault="00504E13">
            <w:pPr>
              <w:rPr>
                <w:lang w:val="en-US"/>
              </w:rPr>
            </w:pPr>
            <w:r>
              <w:rPr>
                <w:lang w:val="en-US"/>
              </w:rPr>
              <w:t>5</w:t>
            </w:r>
          </w:p>
        </w:tc>
        <w:tc>
          <w:tcPr>
            <w:tcW w:w="5347" w:type="dxa"/>
          </w:tcPr>
          <w:p w:rsidR="00504E13" w:rsidRPr="00504E13" w:rsidRDefault="00504E13" w:rsidP="00504E13">
            <w:pPr>
              <w:rPr>
                <w:lang w:val="uz-Cyrl-UZ"/>
              </w:rPr>
            </w:pPr>
            <w:r w:rsidRPr="00504E13">
              <w:rPr>
                <w:lang w:val="uz-Cyrl-UZ"/>
              </w:rPr>
              <w:t>Agent bron navbatlarini (queues) muntazam nazorat qilishi va barcha nofaol segmentlarni uchishdan kamida 24 soat oldin PNR’dan o‘chirishi shart.</w:t>
            </w:r>
          </w:p>
          <w:p w:rsidR="00504E13" w:rsidRPr="00504E13" w:rsidRDefault="00504E13" w:rsidP="00504E13">
            <w:pPr>
              <w:rPr>
                <w:lang w:val="uz-Cyrl-UZ"/>
              </w:rPr>
            </w:pPr>
            <w:r w:rsidRPr="00504E13">
              <w:rPr>
                <w:lang w:val="uz-Cyrl-UZ"/>
              </w:rPr>
              <w:t>Nofaol segmentlar: HX, UN, UC, NO, SC, TK, US, PN, WK.</w:t>
            </w:r>
          </w:p>
          <w:p w:rsidR="004B4374" w:rsidRPr="004B4374" w:rsidRDefault="00504E13" w:rsidP="00504E13">
            <w:pPr>
              <w:rPr>
                <w:lang w:val="uz-Cyrl-UZ"/>
              </w:rPr>
            </w:pPr>
            <w:r w:rsidRPr="00504E13">
              <w:rPr>
                <w:lang w:val="uz-Cyrl-UZ"/>
              </w:rPr>
              <w:t>Kerak bo‘lmagan kutish varag‘i (waiting list) segmentlari o‘z vaqtida bekor qilinishi kerak. Kerakli segment tasdiqlangach, qolgan barcha kutish statusidagi segmentlar o‘chirilishi shart.</w:t>
            </w:r>
          </w:p>
        </w:tc>
        <w:tc>
          <w:tcPr>
            <w:tcW w:w="3766" w:type="dxa"/>
          </w:tcPr>
          <w:p w:rsidR="004B4374" w:rsidRPr="004B4374" w:rsidRDefault="00504E13">
            <w:pPr>
              <w:rPr>
                <w:lang w:val="uz-Cyrl-UZ"/>
              </w:rPr>
            </w:pPr>
            <w:r w:rsidRPr="00504E13">
              <w:rPr>
                <w:lang w:val="uz-Cyrl-UZ"/>
              </w:rPr>
              <w:t>100 USD, shuningdek, yo‘lovchini xabardor qilmaslik bilan bog‘liq Kompaniyaning barcha xarajatlari qoplab beriladi.</w:t>
            </w:r>
          </w:p>
        </w:tc>
      </w:tr>
      <w:tr w:rsidR="004B4374" w:rsidRPr="004B4374" w:rsidTr="004B4374">
        <w:tc>
          <w:tcPr>
            <w:tcW w:w="458" w:type="dxa"/>
          </w:tcPr>
          <w:p w:rsidR="004B4374" w:rsidRPr="004B4374" w:rsidRDefault="00504E13">
            <w:pPr>
              <w:rPr>
                <w:lang w:val="uz-Cyrl-UZ"/>
              </w:rPr>
            </w:pPr>
            <w:r>
              <w:rPr>
                <w:lang w:val="uz-Cyrl-UZ"/>
              </w:rPr>
              <w:t>6</w:t>
            </w:r>
          </w:p>
        </w:tc>
        <w:tc>
          <w:tcPr>
            <w:tcW w:w="5347" w:type="dxa"/>
          </w:tcPr>
          <w:p w:rsidR="004B4374" w:rsidRPr="004B4374" w:rsidRDefault="00504E13" w:rsidP="00504E13">
            <w:pPr>
              <w:spacing w:before="100" w:beforeAutospacing="1" w:after="100" w:afterAutospacing="1"/>
              <w:rPr>
                <w:lang w:val="uz-Cyrl-UZ"/>
              </w:rPr>
            </w:pPr>
            <w:r w:rsidRPr="00AF7AB3">
              <w:rPr>
                <w:rFonts w:ascii="Times New Roman" w:eastAsia="Times New Roman" w:hAnsi="Times New Roman" w:cs="Times New Roman"/>
                <w:color w:val="1F1F1F"/>
                <w:sz w:val="24"/>
                <w:szCs w:val="24"/>
                <w:lang w:val="en-US" w:eastAsia="ru-RU"/>
              </w:rPr>
              <w:t>End of Transaction (EOT) funksiyasi orqali tasdiqlanmagan bronlar yakunlanmagan hisoblanadi.</w:t>
            </w:r>
            <w:r w:rsidRPr="00AF7AB3">
              <w:rPr>
                <w:rFonts w:ascii="Times New Roman" w:eastAsia="Times New Roman" w:hAnsi="Times New Roman" w:cs="Times New Roman"/>
                <w:color w:val="1F1F1F"/>
                <w:sz w:val="24"/>
                <w:szCs w:val="24"/>
                <w:lang w:val="en-US" w:eastAsia="ru-RU"/>
              </w:rPr>
              <w:br/>
            </w:r>
            <w:r w:rsidRPr="00AF7AB3">
              <w:rPr>
                <w:rFonts w:ascii="Times New Roman" w:eastAsia="Times New Roman" w:hAnsi="Times New Roman" w:cs="Times New Roman"/>
                <w:color w:val="1F1F1F"/>
                <w:sz w:val="24"/>
                <w:szCs w:val="24"/>
                <w:lang w:val="en-US" w:eastAsia="ru-RU"/>
              </w:rPr>
              <w:lastRenderedPageBreak/>
              <w:t>Agar bunday bronlar tizimda uzoq vaqt yakunlanmasdan ushlab turilsa, ular reyslardagi joylarni band qilib qo‘yadi va aviakompaniya tomonidan joylar sotilishiga to‘sqinlik qilishi mumkin. Tasdiqlangan PNR yaratmasdan joylarni ushlab turish bronlash tizimini suiiste’mol qilish deb baholanadi.</w:t>
            </w:r>
          </w:p>
        </w:tc>
        <w:tc>
          <w:tcPr>
            <w:tcW w:w="3766" w:type="dxa"/>
          </w:tcPr>
          <w:p w:rsidR="004B4374" w:rsidRPr="004B4374" w:rsidRDefault="00504E13">
            <w:pPr>
              <w:rPr>
                <w:lang w:val="uz-Cyrl-UZ"/>
              </w:rPr>
            </w:pPr>
            <w:r w:rsidRPr="00AF7AB3">
              <w:rPr>
                <w:rFonts w:ascii="Times New Roman" w:eastAsia="Times New Roman" w:hAnsi="Times New Roman" w:cs="Times New Roman"/>
                <w:color w:val="1F1F1F"/>
                <w:sz w:val="24"/>
                <w:szCs w:val="24"/>
                <w:bdr w:val="none" w:sz="0" w:space="0" w:color="auto" w:frame="1"/>
                <w:lang w:val="en-US" w:eastAsia="ru-RU"/>
              </w:rPr>
              <w:lastRenderedPageBreak/>
              <w:t xml:space="preserve">Har bir parvoz segmenti uchun </w:t>
            </w:r>
            <w:r w:rsidRPr="00AF7AB3">
              <w:rPr>
                <w:rFonts w:ascii="Times New Roman" w:eastAsia="Times New Roman" w:hAnsi="Times New Roman" w:cs="Times New Roman"/>
                <w:b/>
                <w:bCs/>
                <w:color w:val="1F1F1F"/>
                <w:sz w:val="24"/>
                <w:szCs w:val="24"/>
                <w:bdr w:val="none" w:sz="0" w:space="0" w:color="auto" w:frame="1"/>
                <w:lang w:val="en-US" w:eastAsia="ru-RU"/>
              </w:rPr>
              <w:t>100 USD</w:t>
            </w:r>
            <w:r w:rsidRPr="00AF7AB3">
              <w:rPr>
                <w:rFonts w:ascii="Times New Roman" w:eastAsia="Times New Roman" w:hAnsi="Times New Roman" w:cs="Times New Roman"/>
                <w:color w:val="1F1F1F"/>
                <w:sz w:val="24"/>
                <w:szCs w:val="24"/>
                <w:bdr w:val="none" w:sz="0" w:space="0" w:color="auto" w:frame="1"/>
                <w:lang w:val="en-US" w:eastAsia="ru-RU"/>
              </w:rPr>
              <w:t>.</w:t>
            </w:r>
          </w:p>
        </w:tc>
      </w:tr>
      <w:tr w:rsidR="004B4374" w:rsidRPr="004B4374" w:rsidTr="004B4374">
        <w:tc>
          <w:tcPr>
            <w:tcW w:w="458" w:type="dxa"/>
          </w:tcPr>
          <w:p w:rsidR="004B4374" w:rsidRPr="004B4374" w:rsidRDefault="00504E13">
            <w:pPr>
              <w:rPr>
                <w:lang w:val="uz-Cyrl-UZ"/>
              </w:rPr>
            </w:pPr>
            <w:r>
              <w:rPr>
                <w:lang w:val="uz-Cyrl-UZ"/>
              </w:rPr>
              <w:lastRenderedPageBreak/>
              <w:t>7</w:t>
            </w:r>
          </w:p>
        </w:tc>
        <w:tc>
          <w:tcPr>
            <w:tcW w:w="5347" w:type="dxa"/>
          </w:tcPr>
          <w:p w:rsidR="00504E13" w:rsidRPr="00AF7AB3" w:rsidRDefault="00504E13" w:rsidP="00504E13">
            <w:pPr>
              <w:spacing w:before="100" w:beforeAutospacing="1" w:after="100" w:afterAutospacing="1"/>
              <w:rPr>
                <w:rFonts w:ascii="Times New Roman" w:eastAsia="Times New Roman" w:hAnsi="Times New Roman" w:cs="Times New Roman"/>
                <w:color w:val="1F1F1F"/>
                <w:sz w:val="24"/>
                <w:szCs w:val="24"/>
                <w:lang w:val="uz-Cyrl-UZ" w:eastAsia="ru-RU"/>
              </w:rPr>
            </w:pPr>
            <w:r w:rsidRPr="00AF7AB3">
              <w:rPr>
                <w:rFonts w:ascii="Times New Roman" w:eastAsia="Times New Roman" w:hAnsi="Times New Roman" w:cs="Times New Roman"/>
                <w:color w:val="1F1F1F"/>
                <w:sz w:val="24"/>
                <w:szCs w:val="24"/>
                <w:lang w:val="en-US" w:eastAsia="ru-RU"/>
              </w:rPr>
              <w:t>Bronlash jarayonida agent yo‘lovchining aloqa ma’lumotlarini (elektron pochta va/yoki telefon raqami) tegishli maydonlarga to‘g‘ri kiritishi shart.</w:t>
            </w:r>
          </w:p>
          <w:p w:rsidR="004B4374" w:rsidRPr="004B4374" w:rsidRDefault="00504E13" w:rsidP="00504E13">
            <w:pPr>
              <w:rPr>
                <w:lang w:val="uz-Cyrl-UZ"/>
              </w:rPr>
            </w:pPr>
            <w:r w:rsidRPr="00AF7AB3">
              <w:rPr>
                <w:rFonts w:ascii="Times New Roman" w:eastAsia="Times New Roman" w:hAnsi="Times New Roman" w:cs="Times New Roman"/>
                <w:color w:val="1F1F1F"/>
                <w:sz w:val="24"/>
                <w:szCs w:val="24"/>
                <w:lang w:val="uz-Cyrl-UZ" w:eastAsia="ru-RU"/>
              </w:rPr>
              <w:t>Aloqa ma’lumotlari yo‘qligi yoki noto‘g‘riligi sababli aviakompaniya yo‘lovchi bilan bog‘lana olmasa, mas’uliyat chiptani rasmiylashtirgan agentlik zimmasiga tushadi.</w:t>
            </w:r>
          </w:p>
        </w:tc>
        <w:tc>
          <w:tcPr>
            <w:tcW w:w="3766" w:type="dxa"/>
          </w:tcPr>
          <w:p w:rsidR="004B4374" w:rsidRPr="004B4374" w:rsidRDefault="00504E13">
            <w:pPr>
              <w:rPr>
                <w:lang w:val="uz-Cyrl-UZ"/>
              </w:rPr>
            </w:pPr>
            <w:r w:rsidRPr="00AF7AB3">
              <w:rPr>
                <w:rFonts w:ascii="Times New Roman" w:eastAsia="Times New Roman" w:hAnsi="Times New Roman" w:cs="Times New Roman"/>
                <w:b/>
                <w:bCs/>
                <w:color w:val="1F1F1F"/>
                <w:sz w:val="24"/>
                <w:szCs w:val="24"/>
                <w:bdr w:val="none" w:sz="0" w:space="0" w:color="auto" w:frame="1"/>
                <w:lang w:val="en-US" w:eastAsia="ru-RU"/>
              </w:rPr>
              <w:t>100 USD</w:t>
            </w:r>
            <w:r w:rsidRPr="00AF7AB3">
              <w:rPr>
                <w:rFonts w:ascii="Times New Roman" w:eastAsia="Times New Roman" w:hAnsi="Times New Roman" w:cs="Times New Roman"/>
                <w:color w:val="1F1F1F"/>
                <w:sz w:val="24"/>
                <w:szCs w:val="24"/>
                <w:bdr w:val="none" w:sz="0" w:space="0" w:color="auto" w:frame="1"/>
                <w:lang w:val="en-US" w:eastAsia="ru-RU"/>
              </w:rPr>
              <w:t>, shuningdek, ushbu hodisa bilan bog‘liq Kompaniyaning barcha xarajatlari qoplab beriladi.</w:t>
            </w:r>
          </w:p>
        </w:tc>
      </w:tr>
      <w:tr w:rsidR="00504E13" w:rsidRPr="004B4374" w:rsidTr="00D17037">
        <w:tc>
          <w:tcPr>
            <w:tcW w:w="458" w:type="dxa"/>
          </w:tcPr>
          <w:p w:rsidR="00504E13" w:rsidRPr="004B4374" w:rsidRDefault="00504E13">
            <w:pPr>
              <w:rPr>
                <w:lang w:val="uz-Cyrl-UZ"/>
              </w:rPr>
            </w:pPr>
            <w:r>
              <w:rPr>
                <w:lang w:val="uz-Cyrl-UZ"/>
              </w:rPr>
              <w:t>8</w:t>
            </w:r>
          </w:p>
        </w:tc>
        <w:tc>
          <w:tcPr>
            <w:tcW w:w="5347" w:type="dxa"/>
            <w:vAlign w:val="center"/>
          </w:tcPr>
          <w:p w:rsidR="00504E13" w:rsidRPr="00AF7AB3" w:rsidRDefault="00504E13" w:rsidP="00A21AF8">
            <w:pPr>
              <w:rPr>
                <w:rFonts w:ascii="Times New Roman" w:eastAsia="Times New Roman" w:hAnsi="Times New Roman" w:cs="Times New Roman"/>
                <w:color w:val="1F1F1F"/>
                <w:sz w:val="24"/>
                <w:szCs w:val="24"/>
                <w:lang w:val="en-US" w:eastAsia="ru-RU"/>
              </w:rPr>
            </w:pPr>
            <w:r w:rsidRPr="00AF7AB3">
              <w:rPr>
                <w:rFonts w:ascii="Times New Roman" w:eastAsia="Times New Roman" w:hAnsi="Times New Roman" w:cs="Times New Roman"/>
                <w:color w:val="1F1F1F"/>
                <w:sz w:val="24"/>
                <w:szCs w:val="24"/>
                <w:bdr w:val="none" w:sz="0" w:space="0" w:color="auto" w:frame="1"/>
                <w:lang w:val="en-US" w:eastAsia="ru-RU"/>
              </w:rPr>
              <w:t>Minimal tutashuv vaqtining (Minimum Connecting Time — MCT) buzilishi.</w:t>
            </w:r>
          </w:p>
        </w:tc>
        <w:tc>
          <w:tcPr>
            <w:tcW w:w="3766" w:type="dxa"/>
          </w:tcPr>
          <w:p w:rsidR="00504E13" w:rsidRPr="004B4374" w:rsidRDefault="00504E13">
            <w:pPr>
              <w:rPr>
                <w:lang w:val="uz-Cyrl-UZ"/>
              </w:rPr>
            </w:pPr>
            <w:r w:rsidRPr="00AF7AB3">
              <w:rPr>
                <w:rFonts w:ascii="Times New Roman" w:eastAsia="Times New Roman" w:hAnsi="Times New Roman" w:cs="Times New Roman"/>
                <w:b/>
                <w:bCs/>
                <w:color w:val="1F1F1F"/>
                <w:sz w:val="24"/>
                <w:szCs w:val="24"/>
                <w:bdr w:val="none" w:sz="0" w:space="0" w:color="auto" w:frame="1"/>
                <w:lang w:val="en-US" w:eastAsia="ru-RU"/>
              </w:rPr>
              <w:t>100 USD</w:t>
            </w:r>
            <w:r w:rsidRPr="00AF7AB3">
              <w:rPr>
                <w:rFonts w:ascii="Times New Roman" w:eastAsia="Times New Roman" w:hAnsi="Times New Roman" w:cs="Times New Roman"/>
                <w:color w:val="1F1F1F"/>
                <w:sz w:val="24"/>
                <w:szCs w:val="24"/>
                <w:bdr w:val="none" w:sz="0" w:space="0" w:color="auto" w:frame="1"/>
                <w:lang w:val="en-US" w:eastAsia="ru-RU"/>
              </w:rPr>
              <w:t>, shuningdek, ushbu hodisa bilan bog‘liq Kompaniyaning barcha xarajatlari qoplab beriladi.</w:t>
            </w:r>
          </w:p>
        </w:tc>
      </w:tr>
      <w:tr w:rsidR="00504E13" w:rsidRPr="004B4374" w:rsidTr="00122CBF">
        <w:tc>
          <w:tcPr>
            <w:tcW w:w="458" w:type="dxa"/>
          </w:tcPr>
          <w:p w:rsidR="00504E13" w:rsidRPr="004B4374" w:rsidRDefault="00504E13">
            <w:pPr>
              <w:rPr>
                <w:lang w:val="uz-Cyrl-UZ"/>
              </w:rPr>
            </w:pPr>
            <w:r>
              <w:rPr>
                <w:lang w:val="uz-Cyrl-UZ"/>
              </w:rPr>
              <w:t>9</w:t>
            </w:r>
          </w:p>
        </w:tc>
        <w:tc>
          <w:tcPr>
            <w:tcW w:w="5347" w:type="dxa"/>
            <w:vAlign w:val="center"/>
          </w:tcPr>
          <w:p w:rsidR="00504E13" w:rsidRPr="00AF7AB3" w:rsidRDefault="00504E13" w:rsidP="00A21AF8">
            <w:pPr>
              <w:rPr>
                <w:rFonts w:ascii="Times New Roman" w:eastAsia="Times New Roman" w:hAnsi="Times New Roman" w:cs="Times New Roman"/>
                <w:color w:val="1F1F1F"/>
                <w:sz w:val="24"/>
                <w:szCs w:val="24"/>
                <w:lang w:val="en-US" w:eastAsia="ru-RU"/>
              </w:rPr>
            </w:pPr>
            <w:r w:rsidRPr="00AF7AB3">
              <w:rPr>
                <w:rFonts w:ascii="Times New Roman" w:eastAsia="Times New Roman" w:hAnsi="Times New Roman" w:cs="Times New Roman"/>
                <w:color w:val="1F1F1F"/>
                <w:sz w:val="24"/>
                <w:szCs w:val="24"/>
                <w:bdr w:val="none" w:sz="0" w:space="0" w:color="auto" w:frame="1"/>
                <w:lang w:val="en-US" w:eastAsia="ru-RU"/>
              </w:rPr>
              <w:t>Tashuvchining interlayn-kelishuvlarini buzgan holda chipta rasmiylashtirish.</w:t>
            </w:r>
          </w:p>
        </w:tc>
        <w:tc>
          <w:tcPr>
            <w:tcW w:w="3766" w:type="dxa"/>
            <w:vAlign w:val="center"/>
          </w:tcPr>
          <w:p w:rsidR="00504E13" w:rsidRPr="00AF7AB3" w:rsidRDefault="00504E13" w:rsidP="00A21AF8">
            <w:pPr>
              <w:rPr>
                <w:rFonts w:ascii="Times New Roman" w:eastAsia="Times New Roman" w:hAnsi="Times New Roman" w:cs="Times New Roman"/>
                <w:color w:val="1F1F1F"/>
                <w:sz w:val="24"/>
                <w:szCs w:val="24"/>
                <w:lang w:eastAsia="ru-RU"/>
              </w:rPr>
            </w:pPr>
            <w:r w:rsidRPr="00AF7AB3">
              <w:rPr>
                <w:rFonts w:ascii="Times New Roman" w:eastAsia="Times New Roman" w:hAnsi="Times New Roman" w:cs="Times New Roman"/>
                <w:color w:val="1F1F1F"/>
                <w:sz w:val="24"/>
                <w:szCs w:val="24"/>
                <w:bdr w:val="none" w:sz="0" w:space="0" w:color="auto" w:frame="1"/>
                <w:lang w:eastAsia="ru-RU"/>
              </w:rPr>
              <w:t>Yetkazilgan zarar miqdorida.</w:t>
            </w:r>
          </w:p>
        </w:tc>
      </w:tr>
      <w:tr w:rsidR="00504E13" w:rsidRPr="004B4374" w:rsidTr="004B4374">
        <w:tc>
          <w:tcPr>
            <w:tcW w:w="458" w:type="dxa"/>
          </w:tcPr>
          <w:p w:rsidR="00504E13" w:rsidRPr="004B4374" w:rsidRDefault="003C2061">
            <w:pPr>
              <w:rPr>
                <w:lang w:val="uz-Cyrl-UZ"/>
              </w:rPr>
            </w:pPr>
            <w:r>
              <w:rPr>
                <w:lang w:val="uz-Cyrl-UZ"/>
              </w:rPr>
              <w:t>10</w:t>
            </w:r>
          </w:p>
        </w:tc>
        <w:tc>
          <w:tcPr>
            <w:tcW w:w="5347" w:type="dxa"/>
          </w:tcPr>
          <w:p w:rsidR="003C2061" w:rsidRPr="003C2061" w:rsidRDefault="003C2061" w:rsidP="003C2061">
            <w:pPr>
              <w:rPr>
                <w:lang w:val="uz-Cyrl-UZ"/>
              </w:rPr>
            </w:pPr>
            <w:r w:rsidRPr="003C2061">
              <w:rPr>
                <w:lang w:val="uz-Cyrl-UZ"/>
              </w:rPr>
              <w:t>Quyidagilar qat’iyan man etiladi:</w:t>
            </w:r>
          </w:p>
          <w:p w:rsidR="003C2061" w:rsidRPr="003C2061" w:rsidRDefault="003C2061" w:rsidP="003C2061">
            <w:pPr>
              <w:rPr>
                <w:lang w:val="uz-Cyrl-UZ"/>
              </w:rPr>
            </w:pPr>
            <w:r w:rsidRPr="003C2061">
              <w:rPr>
                <w:lang w:val="uz-Cyrl-UZ"/>
              </w:rPr>
              <w:t>PNR yaratmasdan chipta rasmiylashtirish;</w:t>
            </w:r>
          </w:p>
          <w:p w:rsidR="00504E13" w:rsidRPr="004B4374" w:rsidRDefault="003C2061" w:rsidP="003C2061">
            <w:pPr>
              <w:rPr>
                <w:lang w:val="uz-Cyrl-UZ"/>
              </w:rPr>
            </w:pPr>
            <w:r w:rsidRPr="003C2061">
              <w:rPr>
                <w:lang w:val="uz-Cyrl-UZ"/>
              </w:rPr>
              <w:t>PNR’da tasdiqlangan bron maqomiga ega bo‘lmagan segmentlarga chipta rasmiylashtirish.</w:t>
            </w:r>
          </w:p>
        </w:tc>
        <w:tc>
          <w:tcPr>
            <w:tcW w:w="3766" w:type="dxa"/>
          </w:tcPr>
          <w:p w:rsidR="00504E13" w:rsidRPr="004B4374" w:rsidRDefault="003C2061">
            <w:pPr>
              <w:rPr>
                <w:lang w:val="uz-Cyrl-UZ"/>
              </w:rPr>
            </w:pPr>
            <w:r w:rsidRPr="00AF7AB3">
              <w:rPr>
                <w:rFonts w:ascii="Times New Roman" w:eastAsia="Times New Roman" w:hAnsi="Times New Roman" w:cs="Times New Roman"/>
                <w:color w:val="1F1F1F"/>
                <w:sz w:val="24"/>
                <w:szCs w:val="24"/>
                <w:bdr w:val="none" w:sz="0" w:space="0" w:color="auto" w:frame="1"/>
                <w:lang w:val="en-US" w:eastAsia="ru-RU"/>
              </w:rPr>
              <w:t xml:space="preserve">Har bir holat uchun </w:t>
            </w:r>
            <w:r w:rsidRPr="00AF7AB3">
              <w:rPr>
                <w:rFonts w:ascii="Times New Roman" w:eastAsia="Times New Roman" w:hAnsi="Times New Roman" w:cs="Times New Roman"/>
                <w:b/>
                <w:bCs/>
                <w:color w:val="1F1F1F"/>
                <w:sz w:val="24"/>
                <w:szCs w:val="24"/>
                <w:bdr w:val="none" w:sz="0" w:space="0" w:color="auto" w:frame="1"/>
                <w:lang w:val="en-US" w:eastAsia="ru-RU"/>
              </w:rPr>
              <w:t>20 USD</w:t>
            </w:r>
            <w:r w:rsidRPr="00AF7AB3">
              <w:rPr>
                <w:rFonts w:ascii="Times New Roman" w:eastAsia="Times New Roman" w:hAnsi="Times New Roman" w:cs="Times New Roman"/>
                <w:color w:val="1F1F1F"/>
                <w:sz w:val="24"/>
                <w:szCs w:val="24"/>
                <w:bdr w:val="none" w:sz="0" w:space="0" w:color="auto" w:frame="1"/>
                <w:lang w:val="en-US" w:eastAsia="ru-RU"/>
              </w:rPr>
              <w:t xml:space="preserve"> (PNR’dagi har bir yo‘lovchi uchun).</w:t>
            </w:r>
          </w:p>
        </w:tc>
      </w:tr>
      <w:tr w:rsidR="00504E13" w:rsidRPr="004B4374" w:rsidTr="004B4374">
        <w:tc>
          <w:tcPr>
            <w:tcW w:w="458" w:type="dxa"/>
          </w:tcPr>
          <w:p w:rsidR="00504E13" w:rsidRPr="004B4374" w:rsidRDefault="003C2061">
            <w:pPr>
              <w:rPr>
                <w:lang w:val="uz-Cyrl-UZ"/>
              </w:rPr>
            </w:pPr>
            <w:r>
              <w:rPr>
                <w:lang w:val="uz-Cyrl-UZ"/>
              </w:rPr>
              <w:t>11</w:t>
            </w:r>
          </w:p>
        </w:tc>
        <w:tc>
          <w:tcPr>
            <w:tcW w:w="5347" w:type="dxa"/>
          </w:tcPr>
          <w:p w:rsidR="00504E13" w:rsidRPr="003C2061" w:rsidRDefault="003C2061">
            <w:pPr>
              <w:rPr>
                <w:lang w:val="uz-Cyrl-UZ"/>
              </w:rPr>
            </w:pPr>
            <w:r w:rsidRPr="00AF7AB3">
              <w:rPr>
                <w:rFonts w:ascii="Times New Roman" w:eastAsia="Times New Roman" w:hAnsi="Times New Roman" w:cs="Times New Roman"/>
                <w:color w:val="1F1F1F"/>
                <w:sz w:val="24"/>
                <w:szCs w:val="24"/>
                <w:bdr w:val="none" w:sz="0" w:space="0" w:color="auto" w:frame="1"/>
                <w:lang w:val="uz-Cyrl-UZ" w:eastAsia="ru-RU"/>
              </w:rPr>
              <w:t>Uchishga 24 soatdan kam vaqt qolganda chipta rasmiylashtirmasdan PNR yaratish qoidabuzarlik hisoblanadi, chunki bu tasdiqlangan tushumsiz joylarning band bo‘lishiga olib keladi.</w:t>
            </w:r>
          </w:p>
        </w:tc>
        <w:tc>
          <w:tcPr>
            <w:tcW w:w="3766" w:type="dxa"/>
          </w:tcPr>
          <w:p w:rsidR="00504E13" w:rsidRPr="004B4374" w:rsidRDefault="003C2061">
            <w:pPr>
              <w:rPr>
                <w:lang w:val="uz-Cyrl-UZ"/>
              </w:rPr>
            </w:pPr>
            <w:r w:rsidRPr="00AF7AB3">
              <w:rPr>
                <w:rFonts w:ascii="Times New Roman" w:eastAsia="Times New Roman" w:hAnsi="Times New Roman" w:cs="Times New Roman"/>
                <w:color w:val="1F1F1F"/>
                <w:sz w:val="24"/>
                <w:szCs w:val="24"/>
                <w:bdr w:val="none" w:sz="0" w:space="0" w:color="auto" w:frame="1"/>
                <w:lang w:val="en-US" w:eastAsia="ru-RU"/>
              </w:rPr>
              <w:t xml:space="preserve">Har bir holat uchun </w:t>
            </w:r>
            <w:r w:rsidRPr="00AF7AB3">
              <w:rPr>
                <w:rFonts w:ascii="Times New Roman" w:eastAsia="Times New Roman" w:hAnsi="Times New Roman" w:cs="Times New Roman"/>
                <w:b/>
                <w:bCs/>
                <w:color w:val="1F1F1F"/>
                <w:sz w:val="24"/>
                <w:szCs w:val="24"/>
                <w:bdr w:val="none" w:sz="0" w:space="0" w:color="auto" w:frame="1"/>
                <w:lang w:val="en-US" w:eastAsia="ru-RU"/>
              </w:rPr>
              <w:t>20 USD</w:t>
            </w:r>
            <w:r w:rsidRPr="00AF7AB3">
              <w:rPr>
                <w:rFonts w:ascii="Times New Roman" w:eastAsia="Times New Roman" w:hAnsi="Times New Roman" w:cs="Times New Roman"/>
                <w:color w:val="1F1F1F"/>
                <w:sz w:val="24"/>
                <w:szCs w:val="24"/>
                <w:bdr w:val="none" w:sz="0" w:space="0" w:color="auto" w:frame="1"/>
                <w:lang w:val="en-US" w:eastAsia="ru-RU"/>
              </w:rPr>
              <w:t xml:space="preserve"> (PNR’dagi har bir yo‘lovchi uchun).</w:t>
            </w:r>
          </w:p>
        </w:tc>
      </w:tr>
      <w:tr w:rsidR="003C2061" w:rsidRPr="004B4374" w:rsidTr="00F6469B">
        <w:tc>
          <w:tcPr>
            <w:tcW w:w="458" w:type="dxa"/>
          </w:tcPr>
          <w:p w:rsidR="003C2061" w:rsidRPr="004B4374" w:rsidRDefault="003C2061">
            <w:pPr>
              <w:rPr>
                <w:lang w:val="uz-Cyrl-UZ"/>
              </w:rPr>
            </w:pPr>
            <w:r>
              <w:rPr>
                <w:lang w:val="uz-Cyrl-UZ"/>
              </w:rPr>
              <w:t>12</w:t>
            </w:r>
          </w:p>
        </w:tc>
        <w:tc>
          <w:tcPr>
            <w:tcW w:w="5347" w:type="dxa"/>
            <w:vAlign w:val="center"/>
          </w:tcPr>
          <w:p w:rsidR="003C2061" w:rsidRPr="00AF7AB3" w:rsidRDefault="003C2061" w:rsidP="00A21AF8">
            <w:pPr>
              <w:rPr>
                <w:rFonts w:ascii="Times New Roman" w:eastAsia="Times New Roman" w:hAnsi="Times New Roman" w:cs="Times New Roman"/>
                <w:color w:val="1F1F1F"/>
                <w:sz w:val="24"/>
                <w:szCs w:val="24"/>
                <w:lang w:val="en-US" w:eastAsia="ru-RU"/>
              </w:rPr>
            </w:pPr>
            <w:r w:rsidRPr="00AF7AB3">
              <w:rPr>
                <w:rFonts w:ascii="Times New Roman" w:eastAsia="Times New Roman" w:hAnsi="Times New Roman" w:cs="Times New Roman"/>
                <w:color w:val="1F1F1F"/>
                <w:sz w:val="24"/>
                <w:szCs w:val="24"/>
                <w:bdr w:val="none" w:sz="0" w:space="0" w:color="auto" w:frame="1"/>
                <w:lang w:val="en-US" w:eastAsia="ru-RU"/>
              </w:rPr>
              <w:t>Tutashuvchi chiptalarni kuponlardan foydalanish ketma-ketligini buzgan holda rasmiylashtirish taqiqlanadi.</w:t>
            </w:r>
          </w:p>
        </w:tc>
        <w:tc>
          <w:tcPr>
            <w:tcW w:w="3766" w:type="dxa"/>
          </w:tcPr>
          <w:p w:rsidR="003C2061" w:rsidRPr="004B4374" w:rsidRDefault="003C2061">
            <w:pPr>
              <w:rPr>
                <w:lang w:val="uz-Cyrl-UZ"/>
              </w:rPr>
            </w:pPr>
            <w:r w:rsidRPr="00AF7AB3">
              <w:rPr>
                <w:rFonts w:ascii="Times New Roman" w:eastAsia="Times New Roman" w:hAnsi="Times New Roman" w:cs="Times New Roman"/>
                <w:color w:val="1F1F1F"/>
                <w:sz w:val="24"/>
                <w:szCs w:val="24"/>
                <w:bdr w:val="none" w:sz="0" w:space="0" w:color="auto" w:frame="1"/>
                <w:lang w:val="en-US" w:eastAsia="ru-RU"/>
              </w:rPr>
              <w:t xml:space="preserve">Har bir holat uchun </w:t>
            </w:r>
            <w:r w:rsidRPr="00AF7AB3">
              <w:rPr>
                <w:rFonts w:ascii="Times New Roman" w:eastAsia="Times New Roman" w:hAnsi="Times New Roman" w:cs="Times New Roman"/>
                <w:b/>
                <w:bCs/>
                <w:color w:val="1F1F1F"/>
                <w:sz w:val="24"/>
                <w:szCs w:val="24"/>
                <w:bdr w:val="none" w:sz="0" w:space="0" w:color="auto" w:frame="1"/>
                <w:lang w:val="en-US" w:eastAsia="ru-RU"/>
              </w:rPr>
              <w:t>10 USD</w:t>
            </w:r>
            <w:r w:rsidRPr="00AF7AB3">
              <w:rPr>
                <w:rFonts w:ascii="Times New Roman" w:eastAsia="Times New Roman" w:hAnsi="Times New Roman" w:cs="Times New Roman"/>
                <w:color w:val="1F1F1F"/>
                <w:sz w:val="24"/>
                <w:szCs w:val="24"/>
                <w:bdr w:val="none" w:sz="0" w:space="0" w:color="auto" w:frame="1"/>
                <w:lang w:val="en-US" w:eastAsia="ru-RU"/>
              </w:rPr>
              <w:t>.</w:t>
            </w:r>
          </w:p>
        </w:tc>
      </w:tr>
      <w:tr w:rsidR="003C2061" w:rsidRPr="004B4374" w:rsidTr="0074646F">
        <w:tc>
          <w:tcPr>
            <w:tcW w:w="458" w:type="dxa"/>
          </w:tcPr>
          <w:p w:rsidR="003C2061" w:rsidRPr="004B4374" w:rsidRDefault="003C2061">
            <w:pPr>
              <w:rPr>
                <w:lang w:val="uz-Cyrl-UZ"/>
              </w:rPr>
            </w:pPr>
            <w:r>
              <w:rPr>
                <w:lang w:val="uz-Cyrl-UZ"/>
              </w:rPr>
              <w:t>13</w:t>
            </w:r>
          </w:p>
        </w:tc>
        <w:tc>
          <w:tcPr>
            <w:tcW w:w="5347" w:type="dxa"/>
            <w:vAlign w:val="center"/>
          </w:tcPr>
          <w:p w:rsidR="003C2061" w:rsidRPr="00AF7AB3" w:rsidRDefault="003C2061" w:rsidP="00A21AF8">
            <w:pPr>
              <w:rPr>
                <w:rFonts w:ascii="Times New Roman" w:eastAsia="Times New Roman" w:hAnsi="Times New Roman" w:cs="Times New Roman"/>
                <w:color w:val="1F1F1F"/>
                <w:sz w:val="24"/>
                <w:szCs w:val="24"/>
                <w:lang w:val="en-US" w:eastAsia="ru-RU"/>
              </w:rPr>
            </w:pPr>
            <w:r w:rsidRPr="00AF7AB3">
              <w:rPr>
                <w:rFonts w:ascii="Times New Roman" w:eastAsia="Times New Roman" w:hAnsi="Times New Roman" w:cs="Times New Roman"/>
                <w:color w:val="1F1F1F"/>
                <w:sz w:val="24"/>
                <w:szCs w:val="24"/>
                <w:bdr w:val="none" w:sz="0" w:space="0" w:color="auto" w:frame="1"/>
                <w:lang w:val="en-US" w:eastAsia="ru-RU"/>
              </w:rPr>
              <w:t>Yo‘lovchining pasport ma’lumotlari yo‘qligi yoki noto‘g‘ri kiritilishi.</w:t>
            </w:r>
          </w:p>
        </w:tc>
        <w:tc>
          <w:tcPr>
            <w:tcW w:w="3766" w:type="dxa"/>
          </w:tcPr>
          <w:p w:rsidR="003C2061" w:rsidRPr="004B4374" w:rsidRDefault="003C2061">
            <w:pPr>
              <w:rPr>
                <w:lang w:val="uz-Cyrl-UZ"/>
              </w:rPr>
            </w:pPr>
            <w:r w:rsidRPr="00AF7AB3">
              <w:rPr>
                <w:rFonts w:ascii="Times New Roman" w:eastAsia="Times New Roman" w:hAnsi="Times New Roman" w:cs="Times New Roman"/>
                <w:color w:val="1F1F1F"/>
                <w:sz w:val="24"/>
                <w:szCs w:val="24"/>
                <w:bdr w:val="none" w:sz="0" w:space="0" w:color="auto" w:frame="1"/>
                <w:lang w:val="en-US" w:eastAsia="ru-RU"/>
              </w:rPr>
              <w:t xml:space="preserve">Har bir yo‘lovchi uchun </w:t>
            </w:r>
            <w:r w:rsidRPr="00AF7AB3">
              <w:rPr>
                <w:rFonts w:ascii="Times New Roman" w:eastAsia="Times New Roman" w:hAnsi="Times New Roman" w:cs="Times New Roman"/>
                <w:b/>
                <w:bCs/>
                <w:color w:val="1F1F1F"/>
                <w:sz w:val="24"/>
                <w:szCs w:val="24"/>
                <w:bdr w:val="none" w:sz="0" w:space="0" w:color="auto" w:frame="1"/>
                <w:lang w:val="en-US" w:eastAsia="ru-RU"/>
              </w:rPr>
              <w:t>20 USD</w:t>
            </w:r>
            <w:r w:rsidRPr="00AF7AB3">
              <w:rPr>
                <w:rFonts w:ascii="Times New Roman" w:eastAsia="Times New Roman" w:hAnsi="Times New Roman" w:cs="Times New Roman"/>
                <w:color w:val="1F1F1F"/>
                <w:sz w:val="24"/>
                <w:szCs w:val="24"/>
                <w:bdr w:val="none" w:sz="0" w:space="0" w:color="auto" w:frame="1"/>
                <w:lang w:val="en-US" w:eastAsia="ru-RU"/>
              </w:rPr>
              <w:t>.</w:t>
            </w:r>
          </w:p>
        </w:tc>
      </w:tr>
      <w:tr w:rsidR="003C2061" w:rsidRPr="004B4374" w:rsidTr="00C33A6F">
        <w:tc>
          <w:tcPr>
            <w:tcW w:w="458" w:type="dxa"/>
          </w:tcPr>
          <w:p w:rsidR="003C2061" w:rsidRPr="004B4374" w:rsidRDefault="003C2061">
            <w:pPr>
              <w:rPr>
                <w:lang w:val="uz-Cyrl-UZ"/>
              </w:rPr>
            </w:pPr>
            <w:r>
              <w:rPr>
                <w:lang w:val="uz-Cyrl-UZ"/>
              </w:rPr>
              <w:t>14</w:t>
            </w:r>
          </w:p>
        </w:tc>
        <w:tc>
          <w:tcPr>
            <w:tcW w:w="5347" w:type="dxa"/>
            <w:vAlign w:val="center"/>
          </w:tcPr>
          <w:p w:rsidR="003C2061" w:rsidRPr="00AF7AB3" w:rsidRDefault="003C2061" w:rsidP="00A21AF8">
            <w:pPr>
              <w:rPr>
                <w:rFonts w:ascii="Times New Roman" w:eastAsia="Times New Roman" w:hAnsi="Times New Roman" w:cs="Times New Roman"/>
                <w:color w:val="1F1F1F"/>
                <w:sz w:val="24"/>
                <w:szCs w:val="24"/>
                <w:lang w:val="en-US" w:eastAsia="ru-RU"/>
              </w:rPr>
            </w:pPr>
            <w:r w:rsidRPr="00AF7AB3">
              <w:rPr>
                <w:rFonts w:ascii="Times New Roman" w:eastAsia="Times New Roman" w:hAnsi="Times New Roman" w:cs="Times New Roman"/>
                <w:color w:val="1F1F1F"/>
                <w:sz w:val="24"/>
                <w:szCs w:val="24"/>
                <w:bdr w:val="none" w:sz="0" w:space="0" w:color="auto" w:frame="1"/>
                <w:lang w:val="en-US" w:eastAsia="ru-RU"/>
              </w:rPr>
              <w:t>Chiptada tarif qoidalariga yoki e’lon qilingan tarif shartlariga mos kelmaydigan bepul bagaj me’yorini ko‘rsatish.</w:t>
            </w:r>
          </w:p>
        </w:tc>
        <w:tc>
          <w:tcPr>
            <w:tcW w:w="3766" w:type="dxa"/>
            <w:vAlign w:val="center"/>
          </w:tcPr>
          <w:p w:rsidR="003C2061" w:rsidRPr="00AF7AB3" w:rsidRDefault="003C2061" w:rsidP="00A21AF8">
            <w:pPr>
              <w:rPr>
                <w:rFonts w:ascii="Times New Roman" w:eastAsia="Times New Roman" w:hAnsi="Times New Roman" w:cs="Times New Roman"/>
                <w:color w:val="1F1F1F"/>
                <w:sz w:val="24"/>
                <w:szCs w:val="24"/>
                <w:lang w:val="en-US" w:eastAsia="ru-RU"/>
              </w:rPr>
            </w:pPr>
            <w:r w:rsidRPr="00AF7AB3">
              <w:rPr>
                <w:rFonts w:ascii="Times New Roman" w:eastAsia="Times New Roman" w:hAnsi="Times New Roman" w:cs="Times New Roman"/>
                <w:color w:val="1F1F1F"/>
                <w:sz w:val="24"/>
                <w:szCs w:val="24"/>
                <w:bdr w:val="none" w:sz="0" w:space="0" w:color="auto" w:frame="1"/>
                <w:lang w:val="en-US" w:eastAsia="ru-RU"/>
              </w:rPr>
              <w:t xml:space="preserve">Har bir chipta uchun </w:t>
            </w:r>
            <w:r w:rsidRPr="00AF7AB3">
              <w:rPr>
                <w:rFonts w:ascii="Times New Roman" w:eastAsia="Times New Roman" w:hAnsi="Times New Roman" w:cs="Times New Roman"/>
                <w:b/>
                <w:bCs/>
                <w:color w:val="1F1F1F"/>
                <w:sz w:val="24"/>
                <w:szCs w:val="24"/>
                <w:bdr w:val="none" w:sz="0" w:space="0" w:color="auto" w:frame="1"/>
                <w:lang w:val="en-US" w:eastAsia="ru-RU"/>
              </w:rPr>
              <w:t>100 USD</w:t>
            </w:r>
            <w:r w:rsidRPr="00AF7AB3">
              <w:rPr>
                <w:rFonts w:ascii="Times New Roman" w:eastAsia="Times New Roman" w:hAnsi="Times New Roman" w:cs="Times New Roman"/>
                <w:color w:val="1F1F1F"/>
                <w:sz w:val="24"/>
                <w:szCs w:val="24"/>
                <w:bdr w:val="none" w:sz="0" w:space="0" w:color="auto" w:frame="1"/>
                <w:lang w:val="en-US" w:eastAsia="ru-RU"/>
              </w:rPr>
              <w:t xml:space="preserve"> va zarar yuzaga kelgan taqdirda uning o‘rnini qoplash.</w:t>
            </w:r>
          </w:p>
        </w:tc>
      </w:tr>
      <w:tr w:rsidR="003C2061" w:rsidRPr="004B4374" w:rsidTr="00986A63">
        <w:tc>
          <w:tcPr>
            <w:tcW w:w="458" w:type="dxa"/>
          </w:tcPr>
          <w:p w:rsidR="003C2061" w:rsidRPr="004B4374" w:rsidRDefault="003C2061">
            <w:pPr>
              <w:rPr>
                <w:lang w:val="uz-Cyrl-UZ"/>
              </w:rPr>
            </w:pPr>
            <w:r>
              <w:rPr>
                <w:lang w:val="uz-Cyrl-UZ"/>
              </w:rPr>
              <w:t>15</w:t>
            </w:r>
          </w:p>
        </w:tc>
        <w:tc>
          <w:tcPr>
            <w:tcW w:w="5347" w:type="dxa"/>
            <w:vAlign w:val="center"/>
          </w:tcPr>
          <w:p w:rsidR="003C2061" w:rsidRPr="00AF7AB3" w:rsidRDefault="003C2061" w:rsidP="00A21AF8">
            <w:pPr>
              <w:rPr>
                <w:rFonts w:ascii="Times New Roman" w:eastAsia="Times New Roman" w:hAnsi="Times New Roman" w:cs="Times New Roman"/>
                <w:color w:val="1F1F1F"/>
                <w:sz w:val="24"/>
                <w:szCs w:val="24"/>
                <w:lang w:val="uz-Cyrl-UZ" w:eastAsia="ru-RU"/>
              </w:rPr>
            </w:pPr>
            <w:r w:rsidRPr="00AF7AB3">
              <w:rPr>
                <w:rFonts w:ascii="Times New Roman" w:eastAsia="Times New Roman" w:hAnsi="Times New Roman" w:cs="Times New Roman"/>
                <w:color w:val="1F1F1F"/>
                <w:sz w:val="24"/>
                <w:szCs w:val="24"/>
                <w:bdr w:val="none" w:sz="0" w:space="0" w:color="auto" w:frame="1"/>
                <w:lang w:val="uz-Cyrl-UZ" w:eastAsia="ru-RU"/>
              </w:rPr>
              <w:t>Chiptada amaldagi tarif qoidalariga yoki xizmat ko‘rsatish shartlariga mos kelmaydigan qo‘shimcha xizmatlarni (masalan: joy tanlash, bagaj, ovqatlanish) ko‘rsatish.</w:t>
            </w:r>
          </w:p>
        </w:tc>
        <w:tc>
          <w:tcPr>
            <w:tcW w:w="3766" w:type="dxa"/>
            <w:vAlign w:val="center"/>
          </w:tcPr>
          <w:p w:rsidR="003C2061" w:rsidRPr="00AF7AB3" w:rsidRDefault="003C2061" w:rsidP="00A21AF8">
            <w:pPr>
              <w:rPr>
                <w:rFonts w:ascii="Times New Roman" w:eastAsia="Times New Roman" w:hAnsi="Times New Roman" w:cs="Times New Roman"/>
                <w:color w:val="1F1F1F"/>
                <w:sz w:val="24"/>
                <w:szCs w:val="24"/>
                <w:lang w:val="en-US" w:eastAsia="ru-RU"/>
              </w:rPr>
            </w:pPr>
            <w:r w:rsidRPr="00AF7AB3">
              <w:rPr>
                <w:rFonts w:ascii="Times New Roman" w:eastAsia="Times New Roman" w:hAnsi="Times New Roman" w:cs="Times New Roman"/>
                <w:color w:val="1F1F1F"/>
                <w:sz w:val="24"/>
                <w:szCs w:val="24"/>
                <w:bdr w:val="none" w:sz="0" w:space="0" w:color="auto" w:frame="1"/>
                <w:lang w:val="en-US" w:eastAsia="ru-RU"/>
              </w:rPr>
              <w:t xml:space="preserve">Har bir chipta uchun </w:t>
            </w:r>
            <w:r w:rsidRPr="00AF7AB3">
              <w:rPr>
                <w:rFonts w:ascii="Times New Roman" w:eastAsia="Times New Roman" w:hAnsi="Times New Roman" w:cs="Times New Roman"/>
                <w:b/>
                <w:bCs/>
                <w:color w:val="1F1F1F"/>
                <w:sz w:val="24"/>
                <w:szCs w:val="24"/>
                <w:bdr w:val="none" w:sz="0" w:space="0" w:color="auto" w:frame="1"/>
                <w:lang w:val="en-US" w:eastAsia="ru-RU"/>
              </w:rPr>
              <w:t>100 USD</w:t>
            </w:r>
            <w:r w:rsidRPr="00AF7AB3">
              <w:rPr>
                <w:rFonts w:ascii="Times New Roman" w:eastAsia="Times New Roman" w:hAnsi="Times New Roman" w:cs="Times New Roman"/>
                <w:color w:val="1F1F1F"/>
                <w:sz w:val="24"/>
                <w:szCs w:val="24"/>
                <w:bdr w:val="none" w:sz="0" w:space="0" w:color="auto" w:frame="1"/>
                <w:lang w:val="en-US" w:eastAsia="ru-RU"/>
              </w:rPr>
              <w:t xml:space="preserve"> va zarar yuzaga kelgan taqdirda uning o‘rnini qoplash.</w:t>
            </w:r>
          </w:p>
        </w:tc>
      </w:tr>
      <w:tr w:rsidR="003C2061" w:rsidRPr="004B4374" w:rsidTr="00B03B82">
        <w:tc>
          <w:tcPr>
            <w:tcW w:w="458" w:type="dxa"/>
          </w:tcPr>
          <w:p w:rsidR="003C2061" w:rsidRPr="004B4374" w:rsidRDefault="003C2061">
            <w:pPr>
              <w:rPr>
                <w:lang w:val="uz-Cyrl-UZ"/>
              </w:rPr>
            </w:pPr>
            <w:r>
              <w:rPr>
                <w:lang w:val="uz-Cyrl-UZ"/>
              </w:rPr>
              <w:t>16</w:t>
            </w:r>
          </w:p>
        </w:tc>
        <w:tc>
          <w:tcPr>
            <w:tcW w:w="5347" w:type="dxa"/>
            <w:vAlign w:val="center"/>
          </w:tcPr>
          <w:p w:rsidR="003C2061" w:rsidRPr="00AF7AB3" w:rsidRDefault="003C2061" w:rsidP="00A21AF8">
            <w:pPr>
              <w:rPr>
                <w:rFonts w:ascii="Times New Roman" w:eastAsia="Times New Roman" w:hAnsi="Times New Roman" w:cs="Times New Roman"/>
                <w:color w:val="1F1F1F"/>
                <w:sz w:val="24"/>
                <w:szCs w:val="24"/>
                <w:lang w:val="en-US" w:eastAsia="ru-RU"/>
              </w:rPr>
            </w:pPr>
            <w:r w:rsidRPr="00AF7AB3">
              <w:rPr>
                <w:rFonts w:ascii="Times New Roman" w:eastAsia="Times New Roman" w:hAnsi="Times New Roman" w:cs="Times New Roman"/>
                <w:color w:val="1F1F1F"/>
                <w:sz w:val="24"/>
                <w:szCs w:val="24"/>
                <w:bdr w:val="none" w:sz="0" w:space="0" w:color="auto" w:frame="1"/>
                <w:lang w:val="en-US" w:eastAsia="ru-RU"/>
              </w:rPr>
              <w:t>Aviachiptani qaytarish (refund) yoki bekor qilish (void) jarayoni amalga oshirilgandan so‘ng, brondagi parvoz segmentlarini o‘chirish majburiydir.</w:t>
            </w:r>
          </w:p>
        </w:tc>
        <w:tc>
          <w:tcPr>
            <w:tcW w:w="3766" w:type="dxa"/>
            <w:vAlign w:val="center"/>
          </w:tcPr>
          <w:p w:rsidR="003C2061" w:rsidRPr="00AF7AB3" w:rsidRDefault="003C2061" w:rsidP="00A21AF8">
            <w:pPr>
              <w:rPr>
                <w:rFonts w:ascii="Times New Roman" w:eastAsia="Times New Roman" w:hAnsi="Times New Roman" w:cs="Times New Roman"/>
                <w:color w:val="1F1F1F"/>
                <w:sz w:val="24"/>
                <w:szCs w:val="24"/>
                <w:lang w:val="en-US" w:eastAsia="ru-RU"/>
              </w:rPr>
            </w:pPr>
            <w:r w:rsidRPr="00AF7AB3">
              <w:rPr>
                <w:rFonts w:ascii="Times New Roman" w:eastAsia="Times New Roman" w:hAnsi="Times New Roman" w:cs="Times New Roman"/>
                <w:color w:val="1F1F1F"/>
                <w:sz w:val="24"/>
                <w:szCs w:val="24"/>
                <w:bdr w:val="none" w:sz="0" w:space="0" w:color="auto" w:frame="1"/>
                <w:lang w:val="en-US" w:eastAsia="ru-RU"/>
              </w:rPr>
              <w:t xml:space="preserve">Har bir qoidabuzarlik uchun qo‘llanilgan tarifning </w:t>
            </w:r>
            <w:r w:rsidRPr="00AF7AB3">
              <w:rPr>
                <w:rFonts w:ascii="Times New Roman" w:eastAsia="Times New Roman" w:hAnsi="Times New Roman" w:cs="Times New Roman"/>
                <w:b/>
                <w:bCs/>
                <w:color w:val="1F1F1F"/>
                <w:sz w:val="24"/>
                <w:szCs w:val="24"/>
                <w:bdr w:val="none" w:sz="0" w:space="0" w:color="auto" w:frame="1"/>
                <w:lang w:val="en-US" w:eastAsia="ru-RU"/>
              </w:rPr>
              <w:t>100%</w:t>
            </w:r>
            <w:r w:rsidRPr="00AF7AB3">
              <w:rPr>
                <w:rFonts w:ascii="Times New Roman" w:eastAsia="Times New Roman" w:hAnsi="Times New Roman" w:cs="Times New Roman"/>
                <w:color w:val="1F1F1F"/>
                <w:sz w:val="24"/>
                <w:szCs w:val="24"/>
                <w:bdr w:val="none" w:sz="0" w:space="0" w:color="auto" w:frame="1"/>
                <w:lang w:val="en-US" w:eastAsia="ru-RU"/>
              </w:rPr>
              <w:t xml:space="preserve"> miqdorida.</w:t>
            </w:r>
          </w:p>
        </w:tc>
      </w:tr>
      <w:tr w:rsidR="003C2061" w:rsidRPr="004B4374" w:rsidTr="00FF44C9">
        <w:tc>
          <w:tcPr>
            <w:tcW w:w="9571" w:type="dxa"/>
            <w:gridSpan w:val="3"/>
          </w:tcPr>
          <w:p w:rsidR="003C2061" w:rsidRPr="004B4374" w:rsidRDefault="003C2061" w:rsidP="003C2061">
            <w:pPr>
              <w:jc w:val="center"/>
              <w:rPr>
                <w:lang w:val="uz-Cyrl-UZ"/>
              </w:rPr>
            </w:pPr>
            <w:r w:rsidRPr="00AF7AB3">
              <w:rPr>
                <w:rFonts w:ascii="Times New Roman" w:eastAsia="Times New Roman" w:hAnsi="Times New Roman" w:cs="Times New Roman"/>
                <w:b/>
                <w:bCs/>
                <w:color w:val="1F1F1F"/>
                <w:sz w:val="24"/>
                <w:szCs w:val="24"/>
                <w:bdr w:val="none" w:sz="0" w:space="0" w:color="auto" w:frame="1"/>
                <w:lang w:val="en-US" w:eastAsia="ru-RU"/>
              </w:rPr>
              <w:t>Bronlash qoidalarini buzish (Booking Violations)</w:t>
            </w:r>
          </w:p>
        </w:tc>
      </w:tr>
      <w:tr w:rsidR="00E90FD6" w:rsidRPr="004B4374" w:rsidTr="009105DB">
        <w:tc>
          <w:tcPr>
            <w:tcW w:w="458" w:type="dxa"/>
          </w:tcPr>
          <w:p w:rsidR="00E90FD6" w:rsidRPr="004B4374" w:rsidRDefault="00E90FD6">
            <w:pPr>
              <w:rPr>
                <w:lang w:val="uz-Cyrl-UZ"/>
              </w:rPr>
            </w:pPr>
            <w:r>
              <w:rPr>
                <w:lang w:val="uz-Cyrl-UZ"/>
              </w:rPr>
              <w:t>17</w:t>
            </w:r>
          </w:p>
        </w:tc>
        <w:tc>
          <w:tcPr>
            <w:tcW w:w="5347" w:type="dxa"/>
          </w:tcPr>
          <w:p w:rsidR="00E90FD6" w:rsidRPr="00212DC0" w:rsidRDefault="00E90FD6" w:rsidP="00E90FD6">
            <w:pPr>
              <w:pStyle w:val="a3"/>
              <w:spacing w:before="0" w:beforeAutospacing="0" w:after="0" w:afterAutospacing="0"/>
              <w:rPr>
                <w:color w:val="1F1F1F"/>
                <w:lang w:val="en-US"/>
              </w:rPr>
            </w:pPr>
            <w:r w:rsidRPr="00212DC0">
              <w:rPr>
                <w:rStyle w:val="citation-414"/>
                <w:color w:val="1F1F1F"/>
                <w:bdr w:val="none" w:sz="0" w:space="0" w:color="auto" w:frame="1"/>
                <w:lang w:val="en-US"/>
              </w:rPr>
              <w:t>Bitta agentlik tomonidan bitta yo‘lovchi uchun — bitta yoki turli GDS tizimlarida — quyidagi hollarda bir nechta bron yaratish taqiqlanadi</w:t>
            </w:r>
            <w:r w:rsidRPr="00212DC0">
              <w:rPr>
                <w:color w:val="1F1F1F"/>
                <w:bdr w:val="none" w:sz="0" w:space="0" w:color="auto" w:frame="1"/>
                <w:lang w:val="en-US"/>
              </w:rPr>
              <w:t>:</w:t>
            </w:r>
          </w:p>
          <w:p w:rsidR="00E90FD6" w:rsidRPr="00212DC0" w:rsidRDefault="00E90FD6" w:rsidP="00E90FD6">
            <w:pPr>
              <w:pStyle w:val="a3"/>
              <w:spacing w:before="0" w:beforeAutospacing="0" w:after="0" w:afterAutospacing="0"/>
              <w:rPr>
                <w:color w:val="1F1F1F"/>
                <w:lang w:val="en-US"/>
              </w:rPr>
            </w:pPr>
            <w:r w:rsidRPr="00212DC0">
              <w:rPr>
                <w:rStyle w:val="citation-413"/>
                <w:color w:val="1F1F1F"/>
                <w:bdr w:val="none" w:sz="0" w:space="0" w:color="auto" w:frame="1"/>
                <w:lang w:val="en-US"/>
              </w:rPr>
              <w:t>bir xil reys raqamiga, bir xil yoki har xil sanalarga</w:t>
            </w:r>
            <w:r w:rsidRPr="00212DC0">
              <w:rPr>
                <w:color w:val="1F1F1F"/>
                <w:bdr w:val="none" w:sz="0" w:space="0" w:color="auto" w:frame="1"/>
                <w:lang w:val="en-US"/>
              </w:rPr>
              <w:t>;</w:t>
            </w:r>
          </w:p>
          <w:p w:rsidR="00E90FD6" w:rsidRPr="00212DC0" w:rsidRDefault="00E90FD6" w:rsidP="00E90FD6">
            <w:pPr>
              <w:pStyle w:val="a3"/>
              <w:spacing w:before="0" w:beforeAutospacing="0" w:after="0" w:afterAutospacing="0"/>
              <w:rPr>
                <w:color w:val="1F1F1F"/>
                <w:lang w:val="en-US"/>
              </w:rPr>
            </w:pPr>
            <w:r w:rsidRPr="00212DC0">
              <w:rPr>
                <w:rStyle w:val="citation-412"/>
                <w:color w:val="1F1F1F"/>
                <w:bdr w:val="none" w:sz="0" w:space="0" w:color="auto" w:frame="1"/>
                <w:lang w:val="en-US"/>
              </w:rPr>
              <w:t>bir xil shahar juftligi orasidagi turli reys raqamlariga, bir xil yoki har xil sanalarga</w:t>
            </w:r>
            <w:r w:rsidRPr="00212DC0">
              <w:rPr>
                <w:color w:val="1F1F1F"/>
                <w:bdr w:val="none" w:sz="0" w:space="0" w:color="auto" w:frame="1"/>
                <w:lang w:val="en-US"/>
              </w:rPr>
              <w:t>;</w:t>
            </w:r>
          </w:p>
          <w:p w:rsidR="00E90FD6" w:rsidRPr="00212DC0" w:rsidRDefault="00E90FD6" w:rsidP="00E90FD6">
            <w:pPr>
              <w:pStyle w:val="a3"/>
              <w:spacing w:before="0" w:beforeAutospacing="0" w:after="0" w:afterAutospacing="0"/>
              <w:rPr>
                <w:color w:val="1F1F1F"/>
                <w:lang w:val="en-US"/>
              </w:rPr>
            </w:pPr>
            <w:proofErr w:type="gramStart"/>
            <w:r w:rsidRPr="00212DC0">
              <w:rPr>
                <w:rStyle w:val="citation-411"/>
                <w:rFonts w:eastAsia="Microsoft Sans Serif"/>
                <w:color w:val="1F1F1F"/>
                <w:bdr w:val="none" w:sz="0" w:space="0" w:color="auto" w:frame="1"/>
                <w:lang w:val="en-US"/>
              </w:rPr>
              <w:t>turli</w:t>
            </w:r>
            <w:proofErr w:type="gramEnd"/>
            <w:r w:rsidRPr="00212DC0">
              <w:rPr>
                <w:rStyle w:val="citation-411"/>
                <w:rFonts w:eastAsia="Microsoft Sans Serif"/>
                <w:color w:val="1F1F1F"/>
                <w:bdr w:val="none" w:sz="0" w:space="0" w:color="auto" w:frame="1"/>
                <w:lang w:val="en-US"/>
              </w:rPr>
              <w:t xml:space="preserve"> yo‘nalishlarga, jumladan, bitta yoki yaqin joylashgan aeroportlar orqali o‘tuvchi marshrutlarga</w:t>
            </w:r>
            <w:r w:rsidRPr="00212DC0">
              <w:rPr>
                <w:color w:val="1F1F1F"/>
                <w:bdr w:val="none" w:sz="0" w:space="0" w:color="auto" w:frame="1"/>
                <w:lang w:val="en-US"/>
              </w:rPr>
              <w:t>.</w:t>
            </w:r>
          </w:p>
          <w:p w:rsidR="00E90FD6" w:rsidRPr="00212DC0" w:rsidRDefault="00E90FD6" w:rsidP="00E90FD6">
            <w:pPr>
              <w:pStyle w:val="a3"/>
              <w:spacing w:before="0" w:beforeAutospacing="0" w:after="0" w:afterAutospacing="0"/>
              <w:rPr>
                <w:color w:val="1F1F1F"/>
                <w:lang w:val="en-US"/>
              </w:rPr>
            </w:pPr>
            <w:r w:rsidRPr="00212DC0">
              <w:rPr>
                <w:rStyle w:val="citation-410"/>
                <w:color w:val="1F1F1F"/>
                <w:bdr w:val="none" w:sz="0" w:space="0" w:color="auto" w:frame="1"/>
                <w:lang w:val="en-US"/>
              </w:rPr>
              <w:lastRenderedPageBreak/>
              <w:t>Bunday harakatlar bronlash tizimini suiiste’mol qilish deb hisoblanadi</w:t>
            </w:r>
            <w:r w:rsidRPr="00212DC0">
              <w:rPr>
                <w:color w:val="1F1F1F"/>
                <w:bdr w:val="none" w:sz="0" w:space="0" w:color="auto" w:frame="1"/>
                <w:lang w:val="en-US"/>
              </w:rPr>
              <w:t>.</w:t>
            </w:r>
          </w:p>
          <w:p w:rsidR="00E90FD6" w:rsidRPr="00212DC0" w:rsidRDefault="00E90FD6" w:rsidP="00E90FD6">
            <w:pPr>
              <w:rPr>
                <w:lang w:val="en-US"/>
              </w:rPr>
            </w:pPr>
          </w:p>
          <w:p w:rsidR="00E90FD6" w:rsidRPr="00E90FD6" w:rsidRDefault="00E90FD6" w:rsidP="003C2061">
            <w:pPr>
              <w:rPr>
                <w:lang w:val="uz-Cyrl-UZ"/>
              </w:rPr>
            </w:pPr>
          </w:p>
        </w:tc>
        <w:tc>
          <w:tcPr>
            <w:tcW w:w="3766" w:type="dxa"/>
            <w:vAlign w:val="center"/>
          </w:tcPr>
          <w:p w:rsidR="00E90FD6" w:rsidRPr="00AF7AB3" w:rsidRDefault="00E90FD6" w:rsidP="00A21AF8">
            <w:pPr>
              <w:rPr>
                <w:rFonts w:ascii="Times New Roman" w:eastAsia="Times New Roman" w:hAnsi="Times New Roman" w:cs="Times New Roman"/>
                <w:color w:val="1F1F1F"/>
                <w:sz w:val="24"/>
                <w:szCs w:val="24"/>
                <w:lang w:val="en-US" w:eastAsia="ru-RU"/>
              </w:rPr>
            </w:pPr>
            <w:r w:rsidRPr="00AF7AB3">
              <w:rPr>
                <w:rFonts w:ascii="Times New Roman" w:eastAsia="Times New Roman" w:hAnsi="Times New Roman" w:cs="Times New Roman"/>
                <w:color w:val="1F1F1F"/>
                <w:sz w:val="24"/>
                <w:szCs w:val="24"/>
                <w:bdr w:val="none" w:sz="0" w:space="0" w:color="auto" w:frame="1"/>
                <w:lang w:val="en-US" w:eastAsia="ru-RU"/>
              </w:rPr>
              <w:lastRenderedPageBreak/>
              <w:t xml:space="preserve">Har bir parvoz segmenti uchun </w:t>
            </w:r>
            <w:r w:rsidRPr="00AF7AB3">
              <w:rPr>
                <w:rFonts w:ascii="Times New Roman" w:eastAsia="Times New Roman" w:hAnsi="Times New Roman" w:cs="Times New Roman"/>
                <w:b/>
                <w:bCs/>
                <w:color w:val="1F1F1F"/>
                <w:sz w:val="24"/>
                <w:szCs w:val="24"/>
                <w:bdr w:val="none" w:sz="0" w:space="0" w:color="auto" w:frame="1"/>
                <w:lang w:val="en-US" w:eastAsia="ru-RU"/>
              </w:rPr>
              <w:t>50 USD</w:t>
            </w:r>
            <w:r w:rsidRPr="00AF7AB3">
              <w:rPr>
                <w:rFonts w:ascii="Times New Roman" w:eastAsia="Times New Roman" w:hAnsi="Times New Roman" w:cs="Times New Roman"/>
                <w:color w:val="1F1F1F"/>
                <w:sz w:val="24"/>
                <w:szCs w:val="24"/>
                <w:bdr w:val="none" w:sz="0" w:space="0" w:color="auto" w:frame="1"/>
                <w:lang w:val="en-US" w:eastAsia="ru-RU"/>
              </w:rPr>
              <w:t>.</w:t>
            </w:r>
          </w:p>
        </w:tc>
      </w:tr>
      <w:tr w:rsidR="00E90FD6" w:rsidRPr="004B4374" w:rsidTr="004B4374">
        <w:tc>
          <w:tcPr>
            <w:tcW w:w="458" w:type="dxa"/>
          </w:tcPr>
          <w:p w:rsidR="00E90FD6" w:rsidRPr="004B4374" w:rsidRDefault="00E90FD6">
            <w:pPr>
              <w:rPr>
                <w:lang w:val="uz-Cyrl-UZ"/>
              </w:rPr>
            </w:pPr>
            <w:r>
              <w:rPr>
                <w:lang w:val="uz-Cyrl-UZ"/>
              </w:rPr>
              <w:lastRenderedPageBreak/>
              <w:t>18</w:t>
            </w:r>
          </w:p>
        </w:tc>
        <w:tc>
          <w:tcPr>
            <w:tcW w:w="5347" w:type="dxa"/>
          </w:tcPr>
          <w:p w:rsidR="00E90FD6" w:rsidRPr="00AF7AB3" w:rsidRDefault="00E90FD6" w:rsidP="00E90FD6">
            <w:pPr>
              <w:spacing w:before="100" w:beforeAutospacing="1" w:after="100" w:afterAutospacing="1"/>
              <w:rPr>
                <w:rFonts w:ascii="Times New Roman" w:eastAsia="Times New Roman" w:hAnsi="Times New Roman" w:cs="Times New Roman"/>
                <w:color w:val="1F1F1F"/>
                <w:sz w:val="24"/>
                <w:szCs w:val="24"/>
                <w:lang w:val="uz-Cyrl-UZ" w:eastAsia="ru-RU"/>
              </w:rPr>
            </w:pPr>
            <w:r w:rsidRPr="00AF7AB3">
              <w:rPr>
                <w:rFonts w:ascii="Times New Roman" w:eastAsia="Times New Roman" w:hAnsi="Times New Roman" w:cs="Times New Roman"/>
                <w:color w:val="1F1F1F"/>
                <w:sz w:val="24"/>
                <w:szCs w:val="24"/>
                <w:lang w:val="uz-Cyrl-UZ" w:eastAsia="ru-RU"/>
              </w:rPr>
              <w:t>Bir yo‘lovchi uchun — reys raqami, sana, yo‘nalish yoki borar manzildan qat’i nazar — dublikat yoki ko‘p sonli bronlar yaratish qat’iyan man etiladi.</w:t>
            </w:r>
          </w:p>
          <w:p w:rsidR="00E90FD6" w:rsidRPr="004B4374" w:rsidRDefault="00E90FD6" w:rsidP="00E90FD6">
            <w:pPr>
              <w:rPr>
                <w:lang w:val="uz-Cyrl-UZ"/>
              </w:rPr>
            </w:pPr>
            <w:r w:rsidRPr="00AF7AB3">
              <w:rPr>
                <w:rFonts w:ascii="Times New Roman" w:eastAsia="Times New Roman" w:hAnsi="Times New Roman" w:cs="Times New Roman"/>
                <w:color w:val="1F1F1F"/>
                <w:sz w:val="24"/>
                <w:szCs w:val="24"/>
                <w:lang w:val="uz-Cyrl-UZ" w:eastAsia="ru-RU"/>
              </w:rPr>
              <w:t>Ushbu qoida bir yoki bir nechta GDS tizimlarida yaratilgan bronlarga taalluqli bo‘lib, ham faol, ham passiv segmentlarga nisbatan qo‘llaniladi.</w:t>
            </w:r>
          </w:p>
        </w:tc>
        <w:tc>
          <w:tcPr>
            <w:tcW w:w="3766" w:type="dxa"/>
          </w:tcPr>
          <w:p w:rsidR="00E90FD6" w:rsidRPr="00AF7AB3" w:rsidRDefault="00E90FD6" w:rsidP="00E90FD6">
            <w:pPr>
              <w:spacing w:before="100" w:beforeAutospacing="1" w:afterAutospacing="1"/>
              <w:rPr>
                <w:rFonts w:ascii="Times New Roman" w:eastAsia="Times New Roman" w:hAnsi="Times New Roman" w:cs="Times New Roman"/>
                <w:color w:val="1F1F1F"/>
                <w:sz w:val="24"/>
                <w:szCs w:val="24"/>
                <w:lang w:val="en-US" w:eastAsia="ru-RU"/>
              </w:rPr>
            </w:pPr>
            <w:r w:rsidRPr="00AF7AB3">
              <w:rPr>
                <w:rFonts w:ascii="Times New Roman" w:eastAsia="Times New Roman" w:hAnsi="Times New Roman" w:cs="Times New Roman"/>
                <w:color w:val="1F1F1F"/>
                <w:sz w:val="24"/>
                <w:szCs w:val="24"/>
                <w:lang w:val="en-US" w:eastAsia="ru-RU"/>
              </w:rPr>
              <w:t xml:space="preserve">1) Uchishga 48 soatdan ko‘p vaqt qolganda — har bir holat (bron) uchun </w:t>
            </w:r>
            <w:r w:rsidRPr="00AF7AB3">
              <w:rPr>
                <w:rFonts w:ascii="Times New Roman" w:eastAsia="Times New Roman" w:hAnsi="Times New Roman" w:cs="Times New Roman"/>
                <w:b/>
                <w:bCs/>
                <w:color w:val="1F1F1F"/>
                <w:sz w:val="24"/>
                <w:szCs w:val="24"/>
                <w:bdr w:val="none" w:sz="0" w:space="0" w:color="auto" w:frame="1"/>
                <w:lang w:val="en-US" w:eastAsia="ru-RU"/>
              </w:rPr>
              <w:t>20 USD</w:t>
            </w:r>
            <w:r w:rsidRPr="00AF7AB3">
              <w:rPr>
                <w:rFonts w:ascii="Times New Roman" w:eastAsia="Times New Roman" w:hAnsi="Times New Roman" w:cs="Times New Roman"/>
                <w:color w:val="1F1F1F"/>
                <w:sz w:val="24"/>
                <w:szCs w:val="24"/>
                <w:lang w:val="en-US" w:eastAsia="ru-RU"/>
              </w:rPr>
              <w:t>;</w:t>
            </w:r>
          </w:p>
          <w:p w:rsidR="00E90FD6" w:rsidRPr="00E90FD6" w:rsidRDefault="00E90FD6">
            <w:pPr>
              <w:rPr>
                <w:lang w:val="en-US"/>
              </w:rPr>
            </w:pPr>
            <w:r w:rsidRPr="00AF7AB3">
              <w:rPr>
                <w:rFonts w:ascii="Times New Roman" w:eastAsia="Times New Roman" w:hAnsi="Times New Roman" w:cs="Times New Roman"/>
                <w:color w:val="1F1F1F"/>
                <w:sz w:val="24"/>
                <w:szCs w:val="24"/>
                <w:lang w:val="en-US" w:eastAsia="ru-RU"/>
              </w:rPr>
              <w:t xml:space="preserve">2) Uchishga 48 soatdan kam vaqt qolganda — har bir holat (bron) uchun </w:t>
            </w:r>
            <w:r w:rsidRPr="00AF7AB3">
              <w:rPr>
                <w:rFonts w:ascii="Times New Roman" w:eastAsia="Times New Roman" w:hAnsi="Times New Roman" w:cs="Times New Roman"/>
                <w:b/>
                <w:bCs/>
                <w:color w:val="1F1F1F"/>
                <w:sz w:val="24"/>
                <w:szCs w:val="24"/>
                <w:bdr w:val="none" w:sz="0" w:space="0" w:color="auto" w:frame="1"/>
                <w:lang w:val="en-US" w:eastAsia="ru-RU"/>
              </w:rPr>
              <w:t>30 USD</w:t>
            </w:r>
            <w:r w:rsidRPr="00AF7AB3">
              <w:rPr>
                <w:rFonts w:ascii="Times New Roman" w:eastAsia="Times New Roman" w:hAnsi="Times New Roman" w:cs="Times New Roman"/>
                <w:color w:val="1F1F1F"/>
                <w:sz w:val="24"/>
                <w:szCs w:val="24"/>
                <w:lang w:val="en-US" w:eastAsia="ru-RU"/>
              </w:rPr>
              <w:t>.</w:t>
            </w:r>
          </w:p>
        </w:tc>
      </w:tr>
      <w:tr w:rsidR="00E90FD6" w:rsidRPr="004B4374" w:rsidTr="00724AFD">
        <w:tc>
          <w:tcPr>
            <w:tcW w:w="9571" w:type="dxa"/>
            <w:gridSpan w:val="3"/>
            <w:vAlign w:val="center"/>
          </w:tcPr>
          <w:p w:rsidR="00E90FD6" w:rsidRPr="00AF7AB3" w:rsidRDefault="00E90FD6" w:rsidP="00E90FD6">
            <w:pPr>
              <w:jc w:val="center"/>
              <w:rPr>
                <w:rFonts w:ascii="Times New Roman" w:eastAsia="Times New Roman" w:hAnsi="Times New Roman" w:cs="Times New Roman"/>
                <w:color w:val="1F1F1F"/>
                <w:sz w:val="24"/>
                <w:szCs w:val="24"/>
                <w:lang w:val="en-US" w:eastAsia="ru-RU"/>
              </w:rPr>
            </w:pPr>
            <w:r w:rsidRPr="00AF7AB3">
              <w:rPr>
                <w:rFonts w:ascii="Times New Roman" w:eastAsia="Times New Roman" w:hAnsi="Times New Roman" w:cs="Times New Roman"/>
                <w:b/>
                <w:bCs/>
                <w:color w:val="1F1F1F"/>
                <w:sz w:val="24"/>
                <w:szCs w:val="24"/>
                <w:bdr w:val="none" w:sz="0" w:space="0" w:color="auto" w:frame="1"/>
                <w:lang w:val="en-US" w:eastAsia="ru-RU"/>
              </w:rPr>
              <w:t>Ichki siyosatlarga rioya qilmaslik (Non-compliance with Policies)</w:t>
            </w:r>
          </w:p>
        </w:tc>
      </w:tr>
      <w:tr w:rsidR="00E90FD6" w:rsidRPr="004B4374" w:rsidTr="00773DA2">
        <w:tc>
          <w:tcPr>
            <w:tcW w:w="458" w:type="dxa"/>
          </w:tcPr>
          <w:p w:rsidR="00E90FD6" w:rsidRPr="004B4374" w:rsidRDefault="00E90FD6">
            <w:pPr>
              <w:rPr>
                <w:lang w:val="uz-Cyrl-UZ"/>
              </w:rPr>
            </w:pPr>
            <w:r>
              <w:rPr>
                <w:lang w:val="uz-Cyrl-UZ"/>
              </w:rPr>
              <w:t>19</w:t>
            </w:r>
          </w:p>
        </w:tc>
        <w:tc>
          <w:tcPr>
            <w:tcW w:w="5347" w:type="dxa"/>
            <w:vAlign w:val="center"/>
          </w:tcPr>
          <w:p w:rsidR="00E90FD6" w:rsidRPr="00AF7AB3" w:rsidRDefault="00E90FD6" w:rsidP="00E90FD6">
            <w:pPr>
              <w:spacing w:before="100" w:beforeAutospacing="1" w:after="100" w:afterAutospacing="1"/>
              <w:rPr>
                <w:rFonts w:ascii="Times New Roman" w:eastAsia="Times New Roman" w:hAnsi="Times New Roman" w:cs="Times New Roman"/>
                <w:sz w:val="24"/>
                <w:szCs w:val="24"/>
                <w:lang w:val="uz-Cyrl-UZ" w:eastAsia="ru-RU"/>
              </w:rPr>
            </w:pPr>
            <w:r w:rsidRPr="00E90FD6">
              <w:rPr>
                <w:rFonts w:ascii="Times New Roman" w:eastAsia="Times New Roman" w:hAnsi="Times New Roman" w:cs="Times New Roman"/>
                <w:sz w:val="24"/>
                <w:szCs w:val="24"/>
                <w:lang w:val="uz-Cyrl-UZ" w:eastAsia="ru-RU"/>
              </w:rPr>
              <w:t>Chiptalarni maxsus shartlar asosida (masalan, chegirmalar yoki imtiyozlar bilan) rasmiylashtirish, agar yo‘lovchining bunday shartlardan foydalanish huquqini tasdiqlovchi zarur hujjatlar taqdim etilmagan bo‘lsa, qoidabuzarlik hisoblanadi.</w:t>
            </w:r>
          </w:p>
        </w:tc>
        <w:tc>
          <w:tcPr>
            <w:tcW w:w="3766" w:type="dxa"/>
            <w:vAlign w:val="center"/>
          </w:tcPr>
          <w:p w:rsidR="00E90FD6" w:rsidRPr="00AF7AB3" w:rsidRDefault="00E90FD6" w:rsidP="00A21AF8">
            <w:pPr>
              <w:rPr>
                <w:rFonts w:ascii="Times New Roman" w:eastAsia="Times New Roman" w:hAnsi="Times New Roman" w:cs="Times New Roman"/>
                <w:color w:val="1F1F1F"/>
                <w:sz w:val="24"/>
                <w:szCs w:val="24"/>
                <w:lang w:eastAsia="ru-RU"/>
              </w:rPr>
            </w:pPr>
            <w:r w:rsidRPr="00AF7AB3">
              <w:rPr>
                <w:rFonts w:ascii="Times New Roman" w:eastAsia="Times New Roman" w:hAnsi="Times New Roman" w:cs="Times New Roman"/>
                <w:color w:val="1F1F1F"/>
                <w:sz w:val="24"/>
                <w:szCs w:val="24"/>
                <w:bdr w:val="none" w:sz="0" w:space="0" w:color="auto" w:frame="1"/>
                <w:lang w:eastAsia="ru-RU"/>
              </w:rPr>
              <w:t>Yetkazilgan zarar miqdorida.</w:t>
            </w:r>
          </w:p>
        </w:tc>
      </w:tr>
      <w:tr w:rsidR="00E90FD6" w:rsidRPr="004B4374" w:rsidTr="00A62EC4">
        <w:tc>
          <w:tcPr>
            <w:tcW w:w="458" w:type="dxa"/>
          </w:tcPr>
          <w:p w:rsidR="00E90FD6" w:rsidRPr="004B4374" w:rsidRDefault="00E90FD6">
            <w:pPr>
              <w:rPr>
                <w:lang w:val="uz-Cyrl-UZ"/>
              </w:rPr>
            </w:pPr>
            <w:r>
              <w:rPr>
                <w:lang w:val="uz-Cyrl-UZ"/>
              </w:rPr>
              <w:t>20</w:t>
            </w:r>
          </w:p>
        </w:tc>
        <w:tc>
          <w:tcPr>
            <w:tcW w:w="5347" w:type="dxa"/>
            <w:vAlign w:val="center"/>
          </w:tcPr>
          <w:p w:rsidR="00E90FD6" w:rsidRPr="00AF7AB3" w:rsidRDefault="00E90FD6" w:rsidP="00A21AF8">
            <w:pPr>
              <w:rPr>
                <w:rFonts w:ascii="Times New Roman" w:eastAsia="Times New Roman" w:hAnsi="Times New Roman" w:cs="Times New Roman"/>
                <w:color w:val="1F1F1F"/>
                <w:sz w:val="24"/>
                <w:szCs w:val="24"/>
                <w:lang w:val="en-US" w:eastAsia="ru-RU"/>
              </w:rPr>
            </w:pPr>
            <w:r w:rsidRPr="00AF7AB3">
              <w:rPr>
                <w:rFonts w:ascii="Times New Roman" w:eastAsia="Times New Roman" w:hAnsi="Times New Roman" w:cs="Times New Roman"/>
                <w:color w:val="1F1F1F"/>
                <w:sz w:val="24"/>
                <w:szCs w:val="24"/>
                <w:bdr w:val="none" w:sz="0" w:space="0" w:color="auto" w:frame="1"/>
                <w:lang w:val="uz-Cyrl-UZ" w:eastAsia="ru-RU"/>
              </w:rPr>
              <w:t xml:space="preserve">Chiptalarni majburiy almashtirish yoki qaytarish holatlarida agent bunday harakatlarni asoslovchi tasdiqlovchi hujjatlarni taqdim etishi shart. </w:t>
            </w:r>
            <w:r w:rsidRPr="00AF7AB3">
              <w:rPr>
                <w:rFonts w:ascii="Times New Roman" w:eastAsia="Times New Roman" w:hAnsi="Times New Roman" w:cs="Times New Roman"/>
                <w:color w:val="1F1F1F"/>
                <w:sz w:val="24"/>
                <w:szCs w:val="24"/>
                <w:bdr w:val="none" w:sz="0" w:space="0" w:color="auto" w:frame="1"/>
                <w:lang w:val="en-US" w:eastAsia="ru-RU"/>
              </w:rPr>
              <w:t>Tegishli hujjatlarning yo‘qligi ADM chiqarilishiga sabab bo‘lishi mumkin.</w:t>
            </w:r>
          </w:p>
        </w:tc>
        <w:tc>
          <w:tcPr>
            <w:tcW w:w="3766" w:type="dxa"/>
            <w:vAlign w:val="center"/>
          </w:tcPr>
          <w:p w:rsidR="00E90FD6" w:rsidRPr="00AF7AB3" w:rsidRDefault="00E90FD6" w:rsidP="00A21AF8">
            <w:pPr>
              <w:rPr>
                <w:rFonts w:ascii="Times New Roman" w:eastAsia="Times New Roman" w:hAnsi="Times New Roman" w:cs="Times New Roman"/>
                <w:color w:val="1F1F1F"/>
                <w:sz w:val="24"/>
                <w:szCs w:val="24"/>
                <w:lang w:eastAsia="ru-RU"/>
              </w:rPr>
            </w:pPr>
            <w:r w:rsidRPr="00AF7AB3">
              <w:rPr>
                <w:rFonts w:ascii="Times New Roman" w:eastAsia="Times New Roman" w:hAnsi="Times New Roman" w:cs="Times New Roman"/>
                <w:color w:val="1F1F1F"/>
                <w:sz w:val="24"/>
                <w:szCs w:val="24"/>
                <w:bdr w:val="none" w:sz="0" w:space="0" w:color="auto" w:frame="1"/>
                <w:lang w:eastAsia="ru-RU"/>
              </w:rPr>
              <w:t>Yetkazilgan zarar miqdorida.</w:t>
            </w:r>
          </w:p>
        </w:tc>
      </w:tr>
      <w:tr w:rsidR="00E90FD6" w:rsidRPr="004B4374" w:rsidTr="00FA2EF8">
        <w:tc>
          <w:tcPr>
            <w:tcW w:w="458" w:type="dxa"/>
          </w:tcPr>
          <w:p w:rsidR="00E90FD6" w:rsidRPr="004B4374" w:rsidRDefault="00E90FD6">
            <w:pPr>
              <w:rPr>
                <w:lang w:val="uz-Cyrl-UZ"/>
              </w:rPr>
            </w:pPr>
            <w:r>
              <w:rPr>
                <w:lang w:val="uz-Cyrl-UZ"/>
              </w:rPr>
              <w:t>21</w:t>
            </w:r>
          </w:p>
        </w:tc>
        <w:tc>
          <w:tcPr>
            <w:tcW w:w="5347" w:type="dxa"/>
            <w:vAlign w:val="center"/>
          </w:tcPr>
          <w:p w:rsidR="00E90FD6" w:rsidRPr="00AF7AB3" w:rsidRDefault="00E90FD6" w:rsidP="00A21AF8">
            <w:pPr>
              <w:rPr>
                <w:rFonts w:ascii="Times New Roman" w:eastAsia="Times New Roman" w:hAnsi="Times New Roman" w:cs="Times New Roman"/>
                <w:color w:val="1F1F1F"/>
                <w:sz w:val="24"/>
                <w:szCs w:val="24"/>
                <w:lang w:val="en-US" w:eastAsia="ru-RU"/>
              </w:rPr>
            </w:pPr>
            <w:r w:rsidRPr="00AF7AB3">
              <w:rPr>
                <w:rFonts w:ascii="Times New Roman" w:eastAsia="Times New Roman" w:hAnsi="Times New Roman" w:cs="Times New Roman"/>
                <w:color w:val="1F1F1F"/>
                <w:sz w:val="24"/>
                <w:szCs w:val="24"/>
                <w:bdr w:val="none" w:sz="0" w:space="0" w:color="auto" w:frame="1"/>
                <w:lang w:val="en-US" w:eastAsia="ru-RU"/>
              </w:rPr>
              <w:t>Tashuvchining moliyaviy zarar ko‘rishiga sabab bo‘lgan boshqa qoidabuzarliklar.</w:t>
            </w:r>
          </w:p>
        </w:tc>
        <w:tc>
          <w:tcPr>
            <w:tcW w:w="3766" w:type="dxa"/>
            <w:vAlign w:val="center"/>
          </w:tcPr>
          <w:p w:rsidR="00E90FD6" w:rsidRPr="00AF7AB3" w:rsidRDefault="00E90FD6" w:rsidP="00A21AF8">
            <w:pPr>
              <w:rPr>
                <w:rFonts w:ascii="Times New Roman" w:eastAsia="Times New Roman" w:hAnsi="Times New Roman" w:cs="Times New Roman"/>
                <w:color w:val="1F1F1F"/>
                <w:sz w:val="24"/>
                <w:szCs w:val="24"/>
                <w:lang w:eastAsia="ru-RU"/>
              </w:rPr>
            </w:pPr>
            <w:r w:rsidRPr="00AF7AB3">
              <w:rPr>
                <w:rFonts w:ascii="Times New Roman" w:eastAsia="Times New Roman" w:hAnsi="Times New Roman" w:cs="Times New Roman"/>
                <w:color w:val="1F1F1F"/>
                <w:sz w:val="24"/>
                <w:szCs w:val="24"/>
                <w:bdr w:val="none" w:sz="0" w:space="0" w:color="auto" w:frame="1"/>
                <w:lang w:eastAsia="ru-RU"/>
              </w:rPr>
              <w:t>Yetkazilgan zarar miqdorida.</w:t>
            </w:r>
          </w:p>
        </w:tc>
      </w:tr>
      <w:tr w:rsidR="00E90FD6" w:rsidRPr="004B4374" w:rsidTr="000F74CA">
        <w:tc>
          <w:tcPr>
            <w:tcW w:w="9571" w:type="dxa"/>
            <w:gridSpan w:val="3"/>
            <w:vAlign w:val="center"/>
          </w:tcPr>
          <w:p w:rsidR="00E90FD6" w:rsidRPr="00AF7AB3" w:rsidRDefault="00E90FD6" w:rsidP="00A21AF8">
            <w:pPr>
              <w:rPr>
                <w:rFonts w:ascii="Times New Roman" w:eastAsia="Times New Roman" w:hAnsi="Times New Roman" w:cs="Times New Roman"/>
                <w:color w:val="1F1F1F"/>
                <w:sz w:val="24"/>
                <w:szCs w:val="24"/>
                <w:lang w:val="en-US" w:eastAsia="ru-RU"/>
              </w:rPr>
            </w:pPr>
            <w:r w:rsidRPr="00AF7AB3">
              <w:rPr>
                <w:rFonts w:ascii="Times New Roman" w:eastAsia="Times New Roman" w:hAnsi="Times New Roman" w:cs="Times New Roman"/>
                <w:b/>
                <w:bCs/>
                <w:color w:val="1F1F1F"/>
                <w:sz w:val="24"/>
                <w:szCs w:val="24"/>
                <w:bdr w:val="none" w:sz="0" w:space="0" w:color="auto" w:frame="1"/>
                <w:lang w:val="en-US" w:eastAsia="ru-RU"/>
              </w:rPr>
              <w:t>Nizolarni hal qilish va apellyatsiya</w:t>
            </w:r>
          </w:p>
        </w:tc>
      </w:tr>
      <w:tr w:rsidR="00E90FD6" w:rsidRPr="004B4374" w:rsidTr="004B4374">
        <w:tc>
          <w:tcPr>
            <w:tcW w:w="458" w:type="dxa"/>
          </w:tcPr>
          <w:p w:rsidR="00E90FD6" w:rsidRPr="004B4374" w:rsidRDefault="00E90FD6">
            <w:pPr>
              <w:rPr>
                <w:lang w:val="uz-Cyrl-UZ"/>
              </w:rPr>
            </w:pPr>
            <w:r>
              <w:rPr>
                <w:lang w:val="uz-Cyrl-UZ"/>
              </w:rPr>
              <w:t>22</w:t>
            </w:r>
          </w:p>
        </w:tc>
        <w:tc>
          <w:tcPr>
            <w:tcW w:w="5347" w:type="dxa"/>
          </w:tcPr>
          <w:p w:rsidR="00E90FD6" w:rsidRDefault="00E90FD6" w:rsidP="00E90FD6">
            <w:pPr>
              <w:spacing w:before="100" w:beforeAutospacing="1" w:after="100" w:afterAutospacing="1"/>
              <w:rPr>
                <w:rFonts w:ascii="Times New Roman" w:eastAsia="Times New Roman" w:hAnsi="Times New Roman" w:cs="Times New Roman"/>
                <w:color w:val="1F1F1F"/>
                <w:sz w:val="24"/>
                <w:szCs w:val="24"/>
                <w:lang w:val="en-US" w:eastAsia="ru-RU"/>
              </w:rPr>
            </w:pPr>
            <w:r w:rsidRPr="00AF7AB3">
              <w:rPr>
                <w:rFonts w:ascii="Times New Roman" w:eastAsia="Times New Roman" w:hAnsi="Times New Roman" w:cs="Times New Roman"/>
                <w:color w:val="1F1F1F"/>
                <w:sz w:val="24"/>
                <w:szCs w:val="24"/>
                <w:lang w:val="uz-Cyrl-UZ" w:eastAsia="ru-RU"/>
              </w:rPr>
              <w:t>Tashuvchi mamlakatga kirishi taqiqlangan (INAD) deb topilgan yo‘lovchilar bilan bog‘liq holatlarda, agar chiptani rasmiylashtirishda agent xatoga yo‘l qo‘yganligi aniqlansa, agentdan mablag‘larni ushlab qolish huquqini o‘zida saqlab qoladi.</w:t>
            </w:r>
          </w:p>
          <w:p w:rsidR="00E90FD6" w:rsidRPr="00AF7AB3" w:rsidRDefault="00E90FD6" w:rsidP="00E90FD6">
            <w:pPr>
              <w:spacing w:before="100" w:beforeAutospacing="1" w:after="100" w:afterAutospacing="1"/>
              <w:rPr>
                <w:rFonts w:ascii="Times New Roman" w:eastAsia="Times New Roman" w:hAnsi="Times New Roman" w:cs="Times New Roman"/>
                <w:color w:val="1F1F1F"/>
                <w:sz w:val="24"/>
                <w:szCs w:val="24"/>
                <w:lang w:val="en-US" w:eastAsia="ru-RU"/>
              </w:rPr>
            </w:pPr>
            <w:r w:rsidRPr="00AF7AB3">
              <w:rPr>
                <w:rFonts w:ascii="Times New Roman" w:eastAsia="Times New Roman" w:hAnsi="Times New Roman" w:cs="Times New Roman"/>
                <w:color w:val="1F1F1F"/>
                <w:sz w:val="24"/>
                <w:szCs w:val="24"/>
                <w:lang w:val="en-US" w:eastAsia="ru-RU"/>
              </w:rPr>
              <w:t>Qoidabuzarliklarga quyidagilar kiradi (lekin ular bilan cheklanmaydi):</w:t>
            </w:r>
          </w:p>
          <w:p w:rsidR="00E90FD6" w:rsidRPr="00AF7AB3" w:rsidRDefault="00E90FD6" w:rsidP="00E90FD6">
            <w:pPr>
              <w:rPr>
                <w:rFonts w:ascii="Times New Roman" w:eastAsia="Times New Roman" w:hAnsi="Times New Roman" w:cs="Times New Roman"/>
                <w:color w:val="1F1F1F"/>
                <w:sz w:val="24"/>
                <w:szCs w:val="24"/>
                <w:lang w:val="en-US" w:eastAsia="ru-RU"/>
              </w:rPr>
            </w:pPr>
            <w:proofErr w:type="gramStart"/>
            <w:r>
              <w:rPr>
                <w:rFonts w:ascii="Times New Roman" w:eastAsia="Times New Roman" w:hAnsi="Times New Roman" w:cs="Times New Roman"/>
                <w:color w:val="1F1F1F"/>
                <w:sz w:val="24"/>
                <w:szCs w:val="24"/>
                <w:lang w:val="en-US" w:eastAsia="ru-RU"/>
              </w:rPr>
              <w:t>q</w:t>
            </w:r>
            <w:r w:rsidRPr="00AF7AB3">
              <w:rPr>
                <w:rFonts w:ascii="Times New Roman" w:eastAsia="Times New Roman" w:hAnsi="Times New Roman" w:cs="Times New Roman"/>
                <w:color w:val="1F1F1F"/>
                <w:sz w:val="24"/>
                <w:szCs w:val="24"/>
                <w:lang w:val="en-US" w:eastAsia="ru-RU"/>
              </w:rPr>
              <w:t>albaki</w:t>
            </w:r>
            <w:proofErr w:type="gramEnd"/>
            <w:r w:rsidRPr="00AF7AB3">
              <w:rPr>
                <w:rFonts w:ascii="Times New Roman" w:eastAsia="Times New Roman" w:hAnsi="Times New Roman" w:cs="Times New Roman"/>
                <w:color w:val="1F1F1F"/>
                <w:sz w:val="24"/>
                <w:szCs w:val="24"/>
                <w:lang w:val="en-US" w:eastAsia="ru-RU"/>
              </w:rPr>
              <w:t xml:space="preserve"> yoki soxtalashtirilgan hujjatlardan (viza, pasport, chipta va h.k.) foydalanish yoki ularni taqdim etish.</w:t>
            </w:r>
          </w:p>
          <w:p w:rsidR="00E90FD6" w:rsidRPr="00E90FD6" w:rsidRDefault="00E90FD6" w:rsidP="00DC28DE">
            <w:pPr>
              <w:spacing w:before="100" w:beforeAutospacing="1" w:after="100" w:afterAutospacing="1"/>
              <w:rPr>
                <w:rFonts w:ascii="Times New Roman" w:eastAsia="Times New Roman" w:hAnsi="Times New Roman" w:cs="Times New Roman"/>
                <w:color w:val="1F1F1F"/>
                <w:sz w:val="24"/>
                <w:szCs w:val="24"/>
                <w:lang w:val="en-US" w:eastAsia="ru-RU"/>
              </w:rPr>
            </w:pPr>
            <w:proofErr w:type="gramStart"/>
            <w:r>
              <w:rPr>
                <w:rFonts w:ascii="Times New Roman" w:eastAsia="Times New Roman" w:hAnsi="Times New Roman" w:cs="Times New Roman"/>
                <w:color w:val="1F1F1F"/>
                <w:sz w:val="24"/>
                <w:szCs w:val="24"/>
                <w:lang w:val="en-US" w:eastAsia="ru-RU"/>
              </w:rPr>
              <w:t>q</w:t>
            </w:r>
            <w:r w:rsidRPr="00AF7AB3">
              <w:rPr>
                <w:rFonts w:ascii="Times New Roman" w:eastAsia="Times New Roman" w:hAnsi="Times New Roman" w:cs="Times New Roman"/>
                <w:color w:val="1F1F1F"/>
                <w:sz w:val="24"/>
                <w:szCs w:val="24"/>
                <w:lang w:val="en-US" w:eastAsia="ru-RU"/>
              </w:rPr>
              <w:t>aytish</w:t>
            </w:r>
            <w:proofErr w:type="gramEnd"/>
            <w:r w:rsidRPr="00AF7AB3">
              <w:rPr>
                <w:rFonts w:ascii="Times New Roman" w:eastAsia="Times New Roman" w:hAnsi="Times New Roman" w:cs="Times New Roman"/>
                <w:color w:val="1F1F1F"/>
                <w:sz w:val="24"/>
                <w:szCs w:val="24"/>
                <w:lang w:val="en-US" w:eastAsia="ru-RU"/>
              </w:rPr>
              <w:t xml:space="preserve"> parvozi rasmiylashtirilgan hollarda (bitta chiptada yoki alohida chiptada bo‘lishidan qat’i nazar), yo‘lovchining bor</w:t>
            </w:r>
            <w:r w:rsidR="00DC28DE">
              <w:rPr>
                <w:rFonts w:ascii="Times New Roman" w:eastAsia="Times New Roman" w:hAnsi="Times New Roman" w:cs="Times New Roman"/>
                <w:color w:val="1F1F1F"/>
                <w:sz w:val="24"/>
                <w:szCs w:val="24"/>
                <w:lang w:val="en-US" w:eastAsia="ru-RU"/>
              </w:rPr>
              <w:t>ish</w:t>
            </w:r>
            <w:r w:rsidRPr="00AF7AB3">
              <w:rPr>
                <w:rFonts w:ascii="Times New Roman" w:eastAsia="Times New Roman" w:hAnsi="Times New Roman" w:cs="Times New Roman"/>
                <w:color w:val="1F1F1F"/>
                <w:sz w:val="24"/>
                <w:szCs w:val="24"/>
                <w:lang w:val="en-US" w:eastAsia="ru-RU"/>
              </w:rPr>
              <w:t xml:space="preserve"> mamlakatiga kirish </w:t>
            </w:r>
            <w:r w:rsidR="00DC28DE">
              <w:rPr>
                <w:rFonts w:ascii="Times New Roman" w:eastAsia="Times New Roman" w:hAnsi="Times New Roman" w:cs="Times New Roman"/>
                <w:color w:val="1F1F1F"/>
                <w:sz w:val="24"/>
                <w:szCs w:val="24"/>
                <w:lang w:val="en-US" w:eastAsia="ru-RU"/>
              </w:rPr>
              <w:t>maqomidan</w:t>
            </w:r>
            <w:r w:rsidRPr="00AF7AB3">
              <w:rPr>
                <w:rFonts w:ascii="Times New Roman" w:eastAsia="Times New Roman" w:hAnsi="Times New Roman" w:cs="Times New Roman"/>
                <w:color w:val="1F1F1F"/>
                <w:sz w:val="24"/>
                <w:szCs w:val="24"/>
                <w:lang w:val="en-US" w:eastAsia="ru-RU"/>
              </w:rPr>
              <w:t xml:space="preserve"> qat’i nazar, agent qaytish segmentini rejalashtirilgan uchishdan kamida 48 soat oldin bekor qilishga haqli emas.</w:t>
            </w:r>
          </w:p>
        </w:tc>
        <w:tc>
          <w:tcPr>
            <w:tcW w:w="3766" w:type="dxa"/>
          </w:tcPr>
          <w:p w:rsidR="00E90FD6" w:rsidRPr="00AF7AB3" w:rsidRDefault="00E90FD6" w:rsidP="00E90FD6">
            <w:pPr>
              <w:spacing w:before="100" w:beforeAutospacing="1" w:after="100" w:afterAutospacing="1"/>
              <w:rPr>
                <w:rFonts w:ascii="Times New Roman" w:eastAsia="Times New Roman" w:hAnsi="Times New Roman" w:cs="Times New Roman"/>
                <w:color w:val="1F1F1F"/>
                <w:sz w:val="24"/>
                <w:szCs w:val="24"/>
                <w:lang w:val="en-US" w:eastAsia="ru-RU"/>
              </w:rPr>
            </w:pPr>
            <w:r w:rsidRPr="00AF7AB3">
              <w:rPr>
                <w:rFonts w:ascii="Times New Roman" w:eastAsia="Times New Roman" w:hAnsi="Times New Roman" w:cs="Times New Roman"/>
                <w:color w:val="1F1F1F"/>
                <w:sz w:val="24"/>
                <w:szCs w:val="24"/>
                <w:lang w:val="en-US" w:eastAsia="ru-RU"/>
              </w:rPr>
              <w:t>Debet miqdoriga quyidagilar kirishi mumkin:</w:t>
            </w:r>
          </w:p>
          <w:p w:rsidR="00DC28DE" w:rsidRPr="00AF7AB3" w:rsidRDefault="00DC28DE" w:rsidP="00DC28DE">
            <w:pPr>
              <w:spacing w:before="100" w:beforeAutospacing="1" w:after="100" w:afterAutospacing="1"/>
              <w:rPr>
                <w:rFonts w:ascii="Times New Roman" w:eastAsia="Times New Roman" w:hAnsi="Times New Roman" w:cs="Times New Roman"/>
                <w:color w:val="1F1F1F"/>
                <w:sz w:val="24"/>
                <w:szCs w:val="24"/>
                <w:lang w:val="en-US" w:eastAsia="ru-RU"/>
              </w:rPr>
            </w:pPr>
            <w:r>
              <w:rPr>
                <w:rFonts w:ascii="Times New Roman" w:eastAsia="Times New Roman" w:hAnsi="Times New Roman" w:cs="Times New Roman"/>
                <w:color w:val="1F1F1F"/>
                <w:sz w:val="24"/>
                <w:szCs w:val="24"/>
                <w:lang w:val="en-US" w:eastAsia="ru-RU"/>
              </w:rPr>
              <w:t>d</w:t>
            </w:r>
            <w:r w:rsidRPr="00AF7AB3">
              <w:rPr>
                <w:rFonts w:ascii="Times New Roman" w:eastAsia="Times New Roman" w:hAnsi="Times New Roman" w:cs="Times New Roman"/>
                <w:color w:val="1F1F1F"/>
                <w:sz w:val="24"/>
                <w:szCs w:val="24"/>
                <w:lang w:val="en-US" w:eastAsia="ru-RU"/>
              </w:rPr>
              <w:t>avlat organlari tomonidan tashuvchiga solingan jarimalar;</w:t>
            </w:r>
          </w:p>
          <w:p w:rsidR="00DC28DE" w:rsidRPr="00AF7AB3" w:rsidRDefault="00DC28DE" w:rsidP="00DC28DE">
            <w:pPr>
              <w:spacing w:before="100" w:beforeAutospacing="1" w:after="100" w:afterAutospacing="1"/>
              <w:rPr>
                <w:rFonts w:ascii="Times New Roman" w:eastAsia="Times New Roman" w:hAnsi="Times New Roman" w:cs="Times New Roman"/>
                <w:color w:val="1F1F1F"/>
                <w:sz w:val="24"/>
                <w:szCs w:val="24"/>
                <w:lang w:val="en-US" w:eastAsia="ru-RU"/>
              </w:rPr>
            </w:pPr>
            <w:r>
              <w:rPr>
                <w:rFonts w:ascii="Times New Roman" w:eastAsia="Times New Roman" w:hAnsi="Times New Roman" w:cs="Times New Roman"/>
                <w:color w:val="1F1F1F"/>
                <w:sz w:val="24"/>
                <w:szCs w:val="24"/>
                <w:lang w:val="en-US" w:eastAsia="ru-RU"/>
              </w:rPr>
              <w:t>y</w:t>
            </w:r>
            <w:r w:rsidRPr="00AF7AB3">
              <w:rPr>
                <w:rFonts w:ascii="Times New Roman" w:eastAsia="Times New Roman" w:hAnsi="Times New Roman" w:cs="Times New Roman"/>
                <w:color w:val="1F1F1F"/>
                <w:sz w:val="24"/>
                <w:szCs w:val="24"/>
                <w:lang w:val="en-US" w:eastAsia="ru-RU"/>
              </w:rPr>
              <w:t>o‘lovchini jo‘nash nuqtasiga qaytarish qiymati;</w:t>
            </w:r>
          </w:p>
          <w:p w:rsidR="00E90FD6" w:rsidRPr="00E90FD6" w:rsidRDefault="00DC28DE" w:rsidP="00DC28DE">
            <w:pPr>
              <w:rPr>
                <w:lang w:val="en-US"/>
              </w:rPr>
            </w:pPr>
            <w:r w:rsidRPr="00AF7AB3">
              <w:rPr>
                <w:rFonts w:ascii="Times New Roman" w:eastAsia="Times New Roman" w:hAnsi="Times New Roman" w:cs="Times New Roman"/>
                <w:color w:val="1F1F1F"/>
                <w:sz w:val="24"/>
                <w:szCs w:val="24"/>
                <w:lang w:val="en-US" w:eastAsia="ru-RU"/>
              </w:rPr>
              <w:t>INAD toifasidagi yo‘lovchini tashish bilan bog‘liq boshqa xarajatlar.</w:t>
            </w:r>
          </w:p>
        </w:tc>
      </w:tr>
    </w:tbl>
    <w:p w:rsidR="000E2E8A" w:rsidRPr="009D67E0" w:rsidRDefault="000E2E8A">
      <w:pPr>
        <w:rPr>
          <w:lang w:val="en-US"/>
        </w:rPr>
      </w:pPr>
    </w:p>
    <w:sectPr w:rsidR="000E2E8A" w:rsidRPr="009D67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17C63"/>
    <w:multiLevelType w:val="multilevel"/>
    <w:tmpl w:val="75B4E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597E8A"/>
    <w:multiLevelType w:val="multilevel"/>
    <w:tmpl w:val="B3B6D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7E0"/>
    <w:rsid w:val="000B7FF4"/>
    <w:rsid w:val="000E2E8A"/>
    <w:rsid w:val="00230F70"/>
    <w:rsid w:val="003C2061"/>
    <w:rsid w:val="004232DC"/>
    <w:rsid w:val="004B4374"/>
    <w:rsid w:val="004E485C"/>
    <w:rsid w:val="00504E13"/>
    <w:rsid w:val="00603C2D"/>
    <w:rsid w:val="008F6673"/>
    <w:rsid w:val="009D67E0"/>
    <w:rsid w:val="00AF7AB3"/>
    <w:rsid w:val="00CD1F19"/>
    <w:rsid w:val="00DC28DE"/>
    <w:rsid w:val="00E90F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FD6"/>
  </w:style>
  <w:style w:type="paragraph" w:styleId="3">
    <w:name w:val="heading 3"/>
    <w:basedOn w:val="a"/>
    <w:link w:val="30"/>
    <w:uiPriority w:val="9"/>
    <w:qFormat/>
    <w:rsid w:val="009D67E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D67E0"/>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9D67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F7AB3"/>
    <w:rPr>
      <w:b/>
      <w:bCs/>
    </w:rPr>
  </w:style>
  <w:style w:type="paragraph" w:styleId="a5">
    <w:name w:val="List Paragraph"/>
    <w:basedOn w:val="a"/>
    <w:link w:val="a6"/>
    <w:uiPriority w:val="34"/>
    <w:qFormat/>
    <w:rsid w:val="00AF7AB3"/>
    <w:pPr>
      <w:widowControl w:val="0"/>
      <w:spacing w:after="0" w:line="240" w:lineRule="auto"/>
      <w:ind w:left="720"/>
      <w:contextualSpacing/>
    </w:pPr>
    <w:rPr>
      <w:rFonts w:ascii="Microsoft Sans Serif" w:eastAsia="Microsoft Sans Serif" w:hAnsi="Microsoft Sans Serif" w:cs="Microsoft Sans Serif"/>
      <w:color w:val="000000"/>
      <w:sz w:val="24"/>
      <w:szCs w:val="24"/>
      <w:lang w:eastAsia="ru-RU" w:bidi="ru-RU"/>
    </w:rPr>
  </w:style>
  <w:style w:type="character" w:customStyle="1" w:styleId="a6">
    <w:name w:val="Абзац списка Знак"/>
    <w:link w:val="a5"/>
    <w:uiPriority w:val="34"/>
    <w:rsid w:val="00AF7AB3"/>
    <w:rPr>
      <w:rFonts w:ascii="Microsoft Sans Serif" w:eastAsia="Microsoft Sans Serif" w:hAnsi="Microsoft Sans Serif" w:cs="Microsoft Sans Serif"/>
      <w:color w:val="000000"/>
      <w:sz w:val="24"/>
      <w:szCs w:val="24"/>
      <w:lang w:eastAsia="ru-RU" w:bidi="ru-RU"/>
    </w:rPr>
  </w:style>
  <w:style w:type="table" w:styleId="a7">
    <w:name w:val="Table Grid"/>
    <w:basedOn w:val="a1"/>
    <w:uiPriority w:val="59"/>
    <w:rsid w:val="00AF7A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414">
    <w:name w:val="citation-414"/>
    <w:basedOn w:val="a0"/>
    <w:rsid w:val="00E90FD6"/>
  </w:style>
  <w:style w:type="character" w:customStyle="1" w:styleId="citation-413">
    <w:name w:val="citation-413"/>
    <w:basedOn w:val="a0"/>
    <w:rsid w:val="00E90FD6"/>
  </w:style>
  <w:style w:type="character" w:customStyle="1" w:styleId="citation-412">
    <w:name w:val="citation-412"/>
    <w:basedOn w:val="a0"/>
    <w:rsid w:val="00E90FD6"/>
  </w:style>
  <w:style w:type="character" w:customStyle="1" w:styleId="citation-411">
    <w:name w:val="citation-411"/>
    <w:basedOn w:val="a0"/>
    <w:rsid w:val="00E90FD6"/>
  </w:style>
  <w:style w:type="character" w:customStyle="1" w:styleId="citation-410">
    <w:name w:val="citation-410"/>
    <w:basedOn w:val="a0"/>
    <w:rsid w:val="00E90F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FD6"/>
  </w:style>
  <w:style w:type="paragraph" w:styleId="3">
    <w:name w:val="heading 3"/>
    <w:basedOn w:val="a"/>
    <w:link w:val="30"/>
    <w:uiPriority w:val="9"/>
    <w:qFormat/>
    <w:rsid w:val="009D67E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D67E0"/>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9D67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F7AB3"/>
    <w:rPr>
      <w:b/>
      <w:bCs/>
    </w:rPr>
  </w:style>
  <w:style w:type="paragraph" w:styleId="a5">
    <w:name w:val="List Paragraph"/>
    <w:basedOn w:val="a"/>
    <w:link w:val="a6"/>
    <w:uiPriority w:val="34"/>
    <w:qFormat/>
    <w:rsid w:val="00AF7AB3"/>
    <w:pPr>
      <w:widowControl w:val="0"/>
      <w:spacing w:after="0" w:line="240" w:lineRule="auto"/>
      <w:ind w:left="720"/>
      <w:contextualSpacing/>
    </w:pPr>
    <w:rPr>
      <w:rFonts w:ascii="Microsoft Sans Serif" w:eastAsia="Microsoft Sans Serif" w:hAnsi="Microsoft Sans Serif" w:cs="Microsoft Sans Serif"/>
      <w:color w:val="000000"/>
      <w:sz w:val="24"/>
      <w:szCs w:val="24"/>
      <w:lang w:eastAsia="ru-RU" w:bidi="ru-RU"/>
    </w:rPr>
  </w:style>
  <w:style w:type="character" w:customStyle="1" w:styleId="a6">
    <w:name w:val="Абзац списка Знак"/>
    <w:link w:val="a5"/>
    <w:uiPriority w:val="34"/>
    <w:rsid w:val="00AF7AB3"/>
    <w:rPr>
      <w:rFonts w:ascii="Microsoft Sans Serif" w:eastAsia="Microsoft Sans Serif" w:hAnsi="Microsoft Sans Serif" w:cs="Microsoft Sans Serif"/>
      <w:color w:val="000000"/>
      <w:sz w:val="24"/>
      <w:szCs w:val="24"/>
      <w:lang w:eastAsia="ru-RU" w:bidi="ru-RU"/>
    </w:rPr>
  </w:style>
  <w:style w:type="table" w:styleId="a7">
    <w:name w:val="Table Grid"/>
    <w:basedOn w:val="a1"/>
    <w:uiPriority w:val="59"/>
    <w:rsid w:val="00AF7A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414">
    <w:name w:val="citation-414"/>
    <w:basedOn w:val="a0"/>
    <w:rsid w:val="00E90FD6"/>
  </w:style>
  <w:style w:type="character" w:customStyle="1" w:styleId="citation-413">
    <w:name w:val="citation-413"/>
    <w:basedOn w:val="a0"/>
    <w:rsid w:val="00E90FD6"/>
  </w:style>
  <w:style w:type="character" w:customStyle="1" w:styleId="citation-412">
    <w:name w:val="citation-412"/>
    <w:basedOn w:val="a0"/>
    <w:rsid w:val="00E90FD6"/>
  </w:style>
  <w:style w:type="character" w:customStyle="1" w:styleId="citation-411">
    <w:name w:val="citation-411"/>
    <w:basedOn w:val="a0"/>
    <w:rsid w:val="00E90FD6"/>
  </w:style>
  <w:style w:type="character" w:customStyle="1" w:styleId="citation-410">
    <w:name w:val="citation-410"/>
    <w:basedOn w:val="a0"/>
    <w:rsid w:val="00E90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16129">
      <w:bodyDiv w:val="1"/>
      <w:marLeft w:val="0"/>
      <w:marRight w:val="0"/>
      <w:marTop w:val="0"/>
      <w:marBottom w:val="0"/>
      <w:divBdr>
        <w:top w:val="none" w:sz="0" w:space="0" w:color="auto"/>
        <w:left w:val="none" w:sz="0" w:space="0" w:color="auto"/>
        <w:bottom w:val="none" w:sz="0" w:space="0" w:color="auto"/>
        <w:right w:val="none" w:sz="0" w:space="0" w:color="auto"/>
      </w:divBdr>
      <w:divsChild>
        <w:div w:id="319620266">
          <w:marLeft w:val="0"/>
          <w:marRight w:val="0"/>
          <w:marTop w:val="0"/>
          <w:marBottom w:val="0"/>
          <w:divBdr>
            <w:top w:val="none" w:sz="0" w:space="0" w:color="auto"/>
            <w:left w:val="none" w:sz="0" w:space="0" w:color="auto"/>
            <w:bottom w:val="none" w:sz="0" w:space="0" w:color="auto"/>
            <w:right w:val="none" w:sz="0" w:space="0" w:color="auto"/>
          </w:divBdr>
          <w:divsChild>
            <w:div w:id="1809473697">
              <w:marLeft w:val="0"/>
              <w:marRight w:val="0"/>
              <w:marTop w:val="0"/>
              <w:marBottom w:val="0"/>
              <w:divBdr>
                <w:top w:val="none" w:sz="0" w:space="0" w:color="auto"/>
                <w:left w:val="none" w:sz="0" w:space="0" w:color="auto"/>
                <w:bottom w:val="none" w:sz="0" w:space="0" w:color="auto"/>
                <w:right w:val="none" w:sz="0" w:space="0" w:color="auto"/>
              </w:divBdr>
              <w:divsChild>
                <w:div w:id="728187738">
                  <w:marLeft w:val="0"/>
                  <w:marRight w:val="0"/>
                  <w:marTop w:val="0"/>
                  <w:marBottom w:val="0"/>
                  <w:divBdr>
                    <w:top w:val="none" w:sz="0" w:space="0" w:color="auto"/>
                    <w:left w:val="none" w:sz="0" w:space="0" w:color="auto"/>
                    <w:bottom w:val="none" w:sz="0" w:space="0" w:color="auto"/>
                    <w:right w:val="none" w:sz="0" w:space="0" w:color="auto"/>
                  </w:divBdr>
                  <w:divsChild>
                    <w:div w:id="555433325">
                      <w:marLeft w:val="0"/>
                      <w:marRight w:val="0"/>
                      <w:marTop w:val="0"/>
                      <w:marBottom w:val="0"/>
                      <w:divBdr>
                        <w:top w:val="none" w:sz="0" w:space="0" w:color="auto"/>
                        <w:left w:val="none" w:sz="0" w:space="0" w:color="auto"/>
                        <w:bottom w:val="none" w:sz="0" w:space="0" w:color="auto"/>
                        <w:right w:val="none" w:sz="0" w:space="0" w:color="auto"/>
                      </w:divBdr>
                      <w:divsChild>
                        <w:div w:id="712772129">
                          <w:marLeft w:val="0"/>
                          <w:marRight w:val="0"/>
                          <w:marTop w:val="0"/>
                          <w:marBottom w:val="0"/>
                          <w:divBdr>
                            <w:top w:val="none" w:sz="0" w:space="0" w:color="auto"/>
                            <w:left w:val="none" w:sz="0" w:space="0" w:color="auto"/>
                            <w:bottom w:val="none" w:sz="0" w:space="0" w:color="auto"/>
                            <w:right w:val="none" w:sz="0" w:space="0" w:color="auto"/>
                          </w:divBdr>
                          <w:divsChild>
                            <w:div w:id="554583720">
                              <w:marLeft w:val="0"/>
                              <w:marRight w:val="0"/>
                              <w:marTop w:val="0"/>
                              <w:marBottom w:val="0"/>
                              <w:divBdr>
                                <w:top w:val="none" w:sz="0" w:space="0" w:color="auto"/>
                                <w:left w:val="none" w:sz="0" w:space="0" w:color="auto"/>
                                <w:bottom w:val="none" w:sz="0" w:space="0" w:color="auto"/>
                                <w:right w:val="none" w:sz="0" w:space="0" w:color="auto"/>
                              </w:divBdr>
                              <w:divsChild>
                                <w:div w:id="16468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894759">
      <w:bodyDiv w:val="1"/>
      <w:marLeft w:val="0"/>
      <w:marRight w:val="0"/>
      <w:marTop w:val="0"/>
      <w:marBottom w:val="0"/>
      <w:divBdr>
        <w:top w:val="none" w:sz="0" w:space="0" w:color="auto"/>
        <w:left w:val="none" w:sz="0" w:space="0" w:color="auto"/>
        <w:bottom w:val="none" w:sz="0" w:space="0" w:color="auto"/>
        <w:right w:val="none" w:sz="0" w:space="0" w:color="auto"/>
      </w:divBdr>
    </w:div>
    <w:div w:id="445514246">
      <w:bodyDiv w:val="1"/>
      <w:marLeft w:val="0"/>
      <w:marRight w:val="0"/>
      <w:marTop w:val="0"/>
      <w:marBottom w:val="0"/>
      <w:divBdr>
        <w:top w:val="none" w:sz="0" w:space="0" w:color="auto"/>
        <w:left w:val="none" w:sz="0" w:space="0" w:color="auto"/>
        <w:bottom w:val="none" w:sz="0" w:space="0" w:color="auto"/>
        <w:right w:val="none" w:sz="0" w:space="0" w:color="auto"/>
      </w:divBdr>
    </w:div>
    <w:div w:id="533539098">
      <w:bodyDiv w:val="1"/>
      <w:marLeft w:val="0"/>
      <w:marRight w:val="0"/>
      <w:marTop w:val="0"/>
      <w:marBottom w:val="0"/>
      <w:divBdr>
        <w:top w:val="none" w:sz="0" w:space="0" w:color="auto"/>
        <w:left w:val="none" w:sz="0" w:space="0" w:color="auto"/>
        <w:bottom w:val="none" w:sz="0" w:space="0" w:color="auto"/>
        <w:right w:val="none" w:sz="0" w:space="0" w:color="auto"/>
      </w:divBdr>
    </w:div>
    <w:div w:id="697587191">
      <w:bodyDiv w:val="1"/>
      <w:marLeft w:val="0"/>
      <w:marRight w:val="0"/>
      <w:marTop w:val="0"/>
      <w:marBottom w:val="0"/>
      <w:divBdr>
        <w:top w:val="none" w:sz="0" w:space="0" w:color="auto"/>
        <w:left w:val="none" w:sz="0" w:space="0" w:color="auto"/>
        <w:bottom w:val="none" w:sz="0" w:space="0" w:color="auto"/>
        <w:right w:val="none" w:sz="0" w:space="0" w:color="auto"/>
      </w:divBdr>
    </w:div>
    <w:div w:id="904801001">
      <w:bodyDiv w:val="1"/>
      <w:marLeft w:val="0"/>
      <w:marRight w:val="0"/>
      <w:marTop w:val="0"/>
      <w:marBottom w:val="0"/>
      <w:divBdr>
        <w:top w:val="none" w:sz="0" w:space="0" w:color="auto"/>
        <w:left w:val="none" w:sz="0" w:space="0" w:color="auto"/>
        <w:bottom w:val="none" w:sz="0" w:space="0" w:color="auto"/>
        <w:right w:val="none" w:sz="0" w:space="0" w:color="auto"/>
      </w:divBdr>
    </w:div>
    <w:div w:id="1066879558">
      <w:bodyDiv w:val="1"/>
      <w:marLeft w:val="0"/>
      <w:marRight w:val="0"/>
      <w:marTop w:val="0"/>
      <w:marBottom w:val="0"/>
      <w:divBdr>
        <w:top w:val="none" w:sz="0" w:space="0" w:color="auto"/>
        <w:left w:val="none" w:sz="0" w:space="0" w:color="auto"/>
        <w:bottom w:val="none" w:sz="0" w:space="0" w:color="auto"/>
        <w:right w:val="none" w:sz="0" w:space="0" w:color="auto"/>
      </w:divBdr>
    </w:div>
    <w:div w:id="1248923388">
      <w:bodyDiv w:val="1"/>
      <w:marLeft w:val="0"/>
      <w:marRight w:val="0"/>
      <w:marTop w:val="0"/>
      <w:marBottom w:val="0"/>
      <w:divBdr>
        <w:top w:val="none" w:sz="0" w:space="0" w:color="auto"/>
        <w:left w:val="none" w:sz="0" w:space="0" w:color="auto"/>
        <w:bottom w:val="none" w:sz="0" w:space="0" w:color="auto"/>
        <w:right w:val="none" w:sz="0" w:space="0" w:color="auto"/>
      </w:divBdr>
    </w:div>
    <w:div w:id="1469275491">
      <w:bodyDiv w:val="1"/>
      <w:marLeft w:val="0"/>
      <w:marRight w:val="0"/>
      <w:marTop w:val="0"/>
      <w:marBottom w:val="0"/>
      <w:divBdr>
        <w:top w:val="none" w:sz="0" w:space="0" w:color="auto"/>
        <w:left w:val="none" w:sz="0" w:space="0" w:color="auto"/>
        <w:bottom w:val="none" w:sz="0" w:space="0" w:color="auto"/>
        <w:right w:val="none" w:sz="0" w:space="0" w:color="auto"/>
      </w:divBdr>
      <w:divsChild>
        <w:div w:id="1607536336">
          <w:marLeft w:val="0"/>
          <w:marRight w:val="0"/>
          <w:marTop w:val="0"/>
          <w:marBottom w:val="0"/>
          <w:divBdr>
            <w:top w:val="none" w:sz="0" w:space="0" w:color="auto"/>
            <w:left w:val="none" w:sz="0" w:space="0" w:color="auto"/>
            <w:bottom w:val="none" w:sz="0" w:space="0" w:color="auto"/>
            <w:right w:val="none" w:sz="0" w:space="0" w:color="auto"/>
          </w:divBdr>
          <w:divsChild>
            <w:div w:id="774593335">
              <w:marLeft w:val="0"/>
              <w:marRight w:val="0"/>
              <w:marTop w:val="0"/>
              <w:marBottom w:val="0"/>
              <w:divBdr>
                <w:top w:val="none" w:sz="0" w:space="0" w:color="auto"/>
                <w:left w:val="none" w:sz="0" w:space="0" w:color="auto"/>
                <w:bottom w:val="none" w:sz="0" w:space="0" w:color="auto"/>
                <w:right w:val="none" w:sz="0" w:space="0" w:color="auto"/>
              </w:divBdr>
              <w:divsChild>
                <w:div w:id="605191101">
                  <w:marLeft w:val="0"/>
                  <w:marRight w:val="0"/>
                  <w:marTop w:val="0"/>
                  <w:marBottom w:val="0"/>
                  <w:divBdr>
                    <w:top w:val="none" w:sz="0" w:space="0" w:color="auto"/>
                    <w:left w:val="none" w:sz="0" w:space="0" w:color="auto"/>
                    <w:bottom w:val="none" w:sz="0" w:space="0" w:color="auto"/>
                    <w:right w:val="none" w:sz="0" w:space="0" w:color="auto"/>
                  </w:divBdr>
                  <w:divsChild>
                    <w:div w:id="43360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366913">
      <w:bodyDiv w:val="1"/>
      <w:marLeft w:val="0"/>
      <w:marRight w:val="0"/>
      <w:marTop w:val="0"/>
      <w:marBottom w:val="0"/>
      <w:divBdr>
        <w:top w:val="none" w:sz="0" w:space="0" w:color="auto"/>
        <w:left w:val="none" w:sz="0" w:space="0" w:color="auto"/>
        <w:bottom w:val="none" w:sz="0" w:space="0" w:color="auto"/>
        <w:right w:val="none" w:sz="0" w:space="0" w:color="auto"/>
      </w:divBdr>
    </w:div>
    <w:div w:id="1926106277">
      <w:bodyDiv w:val="1"/>
      <w:marLeft w:val="0"/>
      <w:marRight w:val="0"/>
      <w:marTop w:val="0"/>
      <w:marBottom w:val="0"/>
      <w:divBdr>
        <w:top w:val="none" w:sz="0" w:space="0" w:color="auto"/>
        <w:left w:val="none" w:sz="0" w:space="0" w:color="auto"/>
        <w:bottom w:val="none" w:sz="0" w:space="0" w:color="auto"/>
        <w:right w:val="none" w:sz="0" w:space="0" w:color="auto"/>
      </w:divBdr>
    </w:div>
    <w:div w:id="192630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461</TotalTime>
  <Pages>7</Pages>
  <Words>2613</Words>
  <Characters>14897</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One_Notebook</dc:creator>
  <cp:lastModifiedBy>One_Notebook</cp:lastModifiedBy>
  <cp:revision>3</cp:revision>
  <dcterms:created xsi:type="dcterms:W3CDTF">2026-04-01T09:57:00Z</dcterms:created>
  <dcterms:modified xsi:type="dcterms:W3CDTF">2026-04-01T18:20:00Z</dcterms:modified>
</cp:coreProperties>
</file>