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D7430" w14:textId="04BF34FF" w:rsidR="00956804" w:rsidRDefault="00956804" w:rsidP="00956804">
      <w:pPr>
        <w:pStyle w:val="ad"/>
        <w:spacing w:after="0" w:afterAutospacing="0"/>
        <w:rPr>
          <w:color w:val="1F1F1F"/>
        </w:rPr>
      </w:pPr>
      <w:proofErr w:type="spellStart"/>
      <w:r>
        <w:rPr>
          <w:b/>
          <w:bCs/>
          <w:color w:val="1F1F1F"/>
          <w:bdr w:val="none" w:sz="0" w:space="0" w:color="auto" w:frame="1"/>
        </w:rPr>
        <w:t>Ba’zi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F1F1F"/>
          <w:bdr w:val="none" w:sz="0" w:space="0" w:color="auto" w:frame="1"/>
        </w:rPr>
        <w:t>mamlakatlarga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F1F1F"/>
          <w:bdr w:val="none" w:sz="0" w:space="0" w:color="auto" w:frame="1"/>
        </w:rPr>
        <w:t>kiris</w:t>
      </w:r>
      <w:r>
        <w:rPr>
          <w:b/>
          <w:bCs/>
          <w:color w:val="1F1F1F"/>
          <w:bdr w:val="none" w:sz="0" w:space="0" w:color="auto" w:frame="1"/>
          <w:lang w:val="en-US"/>
        </w:rPr>
        <w:t>hdagi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F1F1F"/>
          <w:bdr w:val="none" w:sz="0" w:space="0" w:color="auto" w:frame="1"/>
        </w:rPr>
        <w:t>alohida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F1F1F"/>
          <w:bdr w:val="none" w:sz="0" w:space="0" w:color="auto" w:frame="1"/>
        </w:rPr>
        <w:t>talablar</w:t>
      </w:r>
      <w:proofErr w:type="spellEnd"/>
    </w:p>
    <w:p w14:paraId="19DF3653" w14:textId="31B2B1F1" w:rsidR="00956804" w:rsidRDefault="00956804" w:rsidP="00956804">
      <w:pPr>
        <w:pStyle w:val="ad"/>
        <w:spacing w:after="0" w:afterAutospacing="0"/>
        <w:rPr>
          <w:color w:val="1F1F1F"/>
        </w:rPr>
      </w:pPr>
      <w:proofErr w:type="spellStart"/>
      <w:r>
        <w:rPr>
          <w:color w:val="1F1F1F"/>
        </w:rPr>
        <w:t>Xorijiy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davlatlarning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immigratsiya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organlari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tomonidan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mamlakatga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kirishni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rad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etish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xavfini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kamaytirish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maqsadida</w:t>
      </w:r>
      <w:proofErr w:type="spellEnd"/>
      <w:r>
        <w:rPr>
          <w:color w:val="1F1F1F"/>
        </w:rPr>
        <w:t xml:space="preserve"> </w:t>
      </w:r>
      <w:proofErr w:type="spellStart"/>
      <w:r w:rsidRPr="00956804">
        <w:rPr>
          <w:bCs/>
          <w:color w:val="1F1F1F"/>
          <w:bdr w:val="none" w:sz="0" w:space="0" w:color="auto" w:frame="1"/>
        </w:rPr>
        <w:t>Centrum</w:t>
      </w:r>
      <w:proofErr w:type="spellEnd"/>
      <w:r w:rsidRPr="00956804">
        <w:rPr>
          <w:bCs/>
          <w:color w:val="1F1F1F"/>
          <w:bdr w:val="none" w:sz="0" w:space="0" w:color="auto" w:frame="1"/>
        </w:rPr>
        <w:t xml:space="preserve"> </w:t>
      </w:r>
      <w:proofErr w:type="spellStart"/>
      <w:r w:rsidRPr="00956804">
        <w:rPr>
          <w:bCs/>
          <w:color w:val="1F1F1F"/>
          <w:bdr w:val="none" w:sz="0" w:space="0" w:color="auto" w:frame="1"/>
        </w:rPr>
        <w:t>Air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yo‘lovchilariga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borish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mamlakatining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vakolatli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organlari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talabiga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binoan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quyidagi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ma’lumot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hujjatlarni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taqdim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etishga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tayyor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bo‘lish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tavsiya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etiladi</w:t>
      </w:r>
      <w:proofErr w:type="spellEnd"/>
      <w:r>
        <w:rPr>
          <w:color w:val="1F1F1F"/>
        </w:rPr>
        <w:t>:</w:t>
      </w:r>
    </w:p>
    <w:p w14:paraId="2333BC4F" w14:textId="77777777" w:rsidR="00956804" w:rsidRDefault="00956804" w:rsidP="00956804">
      <w:pPr>
        <w:pStyle w:val="ad"/>
        <w:numPr>
          <w:ilvl w:val="0"/>
          <w:numId w:val="6"/>
        </w:numPr>
        <w:spacing w:after="120" w:afterAutospacing="0"/>
        <w:ind w:left="0"/>
        <w:rPr>
          <w:color w:val="1F1F1F"/>
        </w:rPr>
      </w:pPr>
      <w:proofErr w:type="spellStart"/>
      <w:r>
        <w:rPr>
          <w:color w:val="1F1F1F"/>
        </w:rPr>
        <w:t>tashrif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maqsadining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aniq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ifodalanganligi</w:t>
      </w:r>
      <w:proofErr w:type="spellEnd"/>
      <w:r>
        <w:rPr>
          <w:color w:val="1F1F1F"/>
        </w:rPr>
        <w:t>;</w:t>
      </w:r>
    </w:p>
    <w:p w14:paraId="12CBF858" w14:textId="77777777" w:rsidR="00956804" w:rsidRPr="00956804" w:rsidRDefault="00956804" w:rsidP="00956804">
      <w:pPr>
        <w:pStyle w:val="ad"/>
        <w:numPr>
          <w:ilvl w:val="0"/>
          <w:numId w:val="6"/>
        </w:numPr>
        <w:spacing w:after="120" w:afterAutospacing="0"/>
        <w:ind w:left="0"/>
        <w:rPr>
          <w:color w:val="1F1F1F"/>
          <w:lang w:val="en-US"/>
        </w:rPr>
      </w:pPr>
      <w:proofErr w:type="spellStart"/>
      <w:r w:rsidRPr="00956804">
        <w:rPr>
          <w:color w:val="1F1F1F"/>
          <w:lang w:val="en-US"/>
        </w:rPr>
        <w:t>borish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mamlakatida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bo‘lish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uchun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yetarli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mablag</w:t>
      </w:r>
      <w:proofErr w:type="spellEnd"/>
      <w:r w:rsidRPr="00956804">
        <w:rPr>
          <w:color w:val="1F1F1F"/>
          <w:lang w:val="en-US"/>
        </w:rPr>
        <w:t xml:space="preserve">‘ </w:t>
      </w:r>
      <w:proofErr w:type="spellStart"/>
      <w:r w:rsidRPr="00956804">
        <w:rPr>
          <w:color w:val="1F1F1F"/>
          <w:lang w:val="en-US"/>
        </w:rPr>
        <w:t>mavjudligining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tasdig‘i</w:t>
      </w:r>
      <w:proofErr w:type="spellEnd"/>
      <w:r w:rsidRPr="00956804">
        <w:rPr>
          <w:color w:val="1F1F1F"/>
          <w:lang w:val="en-US"/>
        </w:rPr>
        <w:t>;</w:t>
      </w:r>
    </w:p>
    <w:p w14:paraId="3603130C" w14:textId="77777777" w:rsidR="00956804" w:rsidRPr="00956804" w:rsidRDefault="00956804" w:rsidP="00956804">
      <w:pPr>
        <w:pStyle w:val="ad"/>
        <w:numPr>
          <w:ilvl w:val="0"/>
          <w:numId w:val="6"/>
        </w:numPr>
        <w:spacing w:after="120" w:afterAutospacing="0"/>
        <w:ind w:left="0"/>
        <w:rPr>
          <w:color w:val="1F1F1F"/>
          <w:lang w:val="en-US"/>
        </w:rPr>
      </w:pPr>
      <w:proofErr w:type="spellStart"/>
      <w:r w:rsidRPr="00956804">
        <w:rPr>
          <w:color w:val="1F1F1F"/>
          <w:lang w:val="en-US"/>
        </w:rPr>
        <w:t>qabul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qiluvchi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tomon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haqida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ma’lumot</w:t>
      </w:r>
      <w:proofErr w:type="spellEnd"/>
      <w:r w:rsidRPr="00956804">
        <w:rPr>
          <w:color w:val="1F1F1F"/>
          <w:lang w:val="en-US"/>
        </w:rPr>
        <w:t xml:space="preserve"> (agar </w:t>
      </w:r>
      <w:proofErr w:type="spellStart"/>
      <w:r w:rsidRPr="00956804">
        <w:rPr>
          <w:color w:val="1F1F1F"/>
          <w:lang w:val="en-US"/>
        </w:rPr>
        <w:t>mavjud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bo‘lsa</w:t>
      </w:r>
      <w:proofErr w:type="spellEnd"/>
      <w:r w:rsidRPr="00956804">
        <w:rPr>
          <w:color w:val="1F1F1F"/>
          <w:lang w:val="en-US"/>
        </w:rPr>
        <w:t>);</w:t>
      </w:r>
    </w:p>
    <w:p w14:paraId="2EFE8D5A" w14:textId="77777777" w:rsidR="00956804" w:rsidRPr="00956804" w:rsidRDefault="00956804" w:rsidP="00956804">
      <w:pPr>
        <w:pStyle w:val="ad"/>
        <w:numPr>
          <w:ilvl w:val="0"/>
          <w:numId w:val="6"/>
        </w:numPr>
        <w:spacing w:after="120" w:afterAutospacing="0"/>
        <w:ind w:left="0"/>
        <w:rPr>
          <w:color w:val="1F1F1F"/>
          <w:lang w:val="en-US"/>
        </w:rPr>
      </w:pPr>
      <w:proofErr w:type="spellStart"/>
      <w:proofErr w:type="gramStart"/>
      <w:r w:rsidRPr="00956804">
        <w:rPr>
          <w:color w:val="1F1F1F"/>
          <w:lang w:val="en-US"/>
        </w:rPr>
        <w:t>turar</w:t>
      </w:r>
      <w:proofErr w:type="spellEnd"/>
      <w:proofErr w:type="gramEnd"/>
      <w:r w:rsidRPr="00956804">
        <w:rPr>
          <w:color w:val="1F1F1F"/>
          <w:lang w:val="en-US"/>
        </w:rPr>
        <w:t xml:space="preserve"> joy </w:t>
      </w:r>
      <w:proofErr w:type="spellStart"/>
      <w:r w:rsidRPr="00956804">
        <w:rPr>
          <w:color w:val="1F1F1F"/>
          <w:lang w:val="en-US"/>
        </w:rPr>
        <w:t>tasdig‘i</w:t>
      </w:r>
      <w:proofErr w:type="spellEnd"/>
      <w:r w:rsidRPr="00956804">
        <w:rPr>
          <w:color w:val="1F1F1F"/>
          <w:lang w:val="en-US"/>
        </w:rPr>
        <w:t xml:space="preserve"> (</w:t>
      </w:r>
      <w:proofErr w:type="spellStart"/>
      <w:r w:rsidRPr="00956804">
        <w:rPr>
          <w:color w:val="1F1F1F"/>
          <w:lang w:val="en-US"/>
        </w:rPr>
        <w:t>manzil</w:t>
      </w:r>
      <w:proofErr w:type="spellEnd"/>
      <w:r w:rsidRPr="00956804">
        <w:rPr>
          <w:color w:val="1F1F1F"/>
          <w:lang w:val="en-US"/>
        </w:rPr>
        <w:t xml:space="preserve">, </w:t>
      </w:r>
      <w:proofErr w:type="spellStart"/>
      <w:r w:rsidRPr="00956804">
        <w:rPr>
          <w:color w:val="1F1F1F"/>
          <w:lang w:val="en-US"/>
        </w:rPr>
        <w:t>mehmonxona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bandlovi</w:t>
      </w:r>
      <w:proofErr w:type="spellEnd"/>
      <w:r w:rsidRPr="00956804">
        <w:rPr>
          <w:color w:val="1F1F1F"/>
          <w:lang w:val="en-US"/>
        </w:rPr>
        <w:t xml:space="preserve">, </w:t>
      </w:r>
      <w:proofErr w:type="spellStart"/>
      <w:r w:rsidRPr="00956804">
        <w:rPr>
          <w:color w:val="1F1F1F"/>
          <w:lang w:val="en-US"/>
        </w:rPr>
        <w:t>taklifnoma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va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h.k</w:t>
      </w:r>
      <w:proofErr w:type="spellEnd"/>
      <w:r w:rsidRPr="00956804">
        <w:rPr>
          <w:color w:val="1F1F1F"/>
          <w:lang w:val="en-US"/>
        </w:rPr>
        <w:t>.).</w:t>
      </w:r>
    </w:p>
    <w:p w14:paraId="76816EF0" w14:textId="77777777" w:rsidR="00956804" w:rsidRPr="00956804" w:rsidRDefault="00956804" w:rsidP="00956804">
      <w:pPr>
        <w:pStyle w:val="ad"/>
        <w:spacing w:after="240" w:afterAutospacing="0"/>
        <w:rPr>
          <w:color w:val="1F1F1F"/>
          <w:lang w:val="en-US"/>
        </w:rPr>
      </w:pPr>
      <w:proofErr w:type="spellStart"/>
      <w:r w:rsidRPr="00956804">
        <w:rPr>
          <w:color w:val="1F1F1F"/>
          <w:lang w:val="en-US"/>
        </w:rPr>
        <w:t>O‘zbekiston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Respublikasining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aviatsiya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qoidalariga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muvofiq</w:t>
      </w:r>
      <w:proofErr w:type="spellEnd"/>
      <w:r w:rsidRPr="00956804">
        <w:rPr>
          <w:color w:val="1F1F1F"/>
          <w:lang w:val="en-US"/>
        </w:rPr>
        <w:t xml:space="preserve">, </w:t>
      </w:r>
      <w:proofErr w:type="spellStart"/>
      <w:r w:rsidRPr="00956804">
        <w:rPr>
          <w:color w:val="1F1F1F"/>
          <w:lang w:val="en-US"/>
        </w:rPr>
        <w:t>yo‘lovchi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o‘zi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bilan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birga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proofErr w:type="gramStart"/>
      <w:r w:rsidRPr="00956804">
        <w:rPr>
          <w:color w:val="1F1F1F"/>
          <w:lang w:val="en-US"/>
        </w:rPr>
        <w:t>jo‘nash</w:t>
      </w:r>
      <w:proofErr w:type="spellEnd"/>
      <w:proofErr w:type="gramEnd"/>
      <w:r w:rsidRPr="00956804">
        <w:rPr>
          <w:color w:val="1F1F1F"/>
          <w:lang w:val="en-US"/>
        </w:rPr>
        <w:t xml:space="preserve">, </w:t>
      </w:r>
      <w:proofErr w:type="spellStart"/>
      <w:r w:rsidRPr="00956804">
        <w:rPr>
          <w:color w:val="1F1F1F"/>
          <w:lang w:val="en-US"/>
        </w:rPr>
        <w:t>tranzit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va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borish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mamlakati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qonunchiligida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nazarda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tutilgan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barcha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haqiqiy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sayohat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hujjatlari</w:t>
      </w:r>
      <w:proofErr w:type="spellEnd"/>
      <w:r w:rsidRPr="00956804">
        <w:rPr>
          <w:color w:val="1F1F1F"/>
          <w:lang w:val="en-US"/>
        </w:rPr>
        <w:t xml:space="preserve">, </w:t>
      </w:r>
      <w:proofErr w:type="spellStart"/>
      <w:r w:rsidRPr="00956804">
        <w:rPr>
          <w:color w:val="1F1F1F"/>
          <w:lang w:val="en-US"/>
        </w:rPr>
        <w:t>vizalar</w:t>
      </w:r>
      <w:proofErr w:type="spellEnd"/>
      <w:r w:rsidRPr="00956804">
        <w:rPr>
          <w:color w:val="1F1F1F"/>
          <w:lang w:val="en-US"/>
        </w:rPr>
        <w:t xml:space="preserve">, </w:t>
      </w:r>
      <w:proofErr w:type="spellStart"/>
      <w:r w:rsidRPr="00956804">
        <w:rPr>
          <w:color w:val="1F1F1F"/>
          <w:lang w:val="en-US"/>
        </w:rPr>
        <w:t>tibbiy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va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boshqa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hujjatlarga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ega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bo‘lishi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shart</w:t>
      </w:r>
      <w:proofErr w:type="spellEnd"/>
      <w:r w:rsidRPr="00956804">
        <w:rPr>
          <w:color w:val="1F1F1F"/>
          <w:lang w:val="en-US"/>
        </w:rPr>
        <w:t>.</w:t>
      </w:r>
    </w:p>
    <w:p w14:paraId="5E89E4B2" w14:textId="5B26DDDB" w:rsidR="00956804" w:rsidRPr="00956804" w:rsidRDefault="00956804" w:rsidP="00956804">
      <w:pPr>
        <w:pStyle w:val="ad"/>
        <w:spacing w:after="240" w:afterAutospacing="0"/>
        <w:rPr>
          <w:color w:val="1F1F1F"/>
          <w:lang w:val="en-US"/>
        </w:rPr>
      </w:pPr>
      <w:proofErr w:type="spellStart"/>
      <w:r w:rsidRPr="00956804">
        <w:rPr>
          <w:color w:val="1F1F1F"/>
          <w:lang w:val="en-US"/>
        </w:rPr>
        <w:t>Yo‘lovchini</w:t>
      </w:r>
      <w:r>
        <w:rPr>
          <w:color w:val="1F1F1F"/>
          <w:lang w:val="en-US"/>
        </w:rPr>
        <w:t>ng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tranzit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yoki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borish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mamlakatidan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deportatsiya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qilinishining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oldini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olish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maqsadida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tashuvchi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zarur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hujjatlarni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taqdim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etmagan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yoki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belgilangan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talablarga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javob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bermaydigan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hujjatlarni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taqdim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etgan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yo‘lovchini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tashishni</w:t>
      </w:r>
      <w:proofErr w:type="spellEnd"/>
      <w:r w:rsidRPr="00956804">
        <w:rPr>
          <w:color w:val="1F1F1F"/>
          <w:lang w:val="en-US"/>
        </w:rPr>
        <w:t xml:space="preserve"> rad </w:t>
      </w:r>
      <w:proofErr w:type="spellStart"/>
      <w:r w:rsidRPr="00956804">
        <w:rPr>
          <w:color w:val="1F1F1F"/>
          <w:lang w:val="en-US"/>
        </w:rPr>
        <w:t>etish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huquqiga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ega</w:t>
      </w:r>
      <w:proofErr w:type="spellEnd"/>
      <w:r w:rsidRPr="00956804">
        <w:rPr>
          <w:color w:val="1F1F1F"/>
          <w:lang w:val="en-US"/>
        </w:rPr>
        <w:t>.</w:t>
      </w:r>
    </w:p>
    <w:p w14:paraId="6B177613" w14:textId="77777777" w:rsidR="00956804" w:rsidRPr="00956804" w:rsidRDefault="00956804" w:rsidP="00956804">
      <w:pPr>
        <w:pStyle w:val="ad"/>
        <w:spacing w:after="240" w:afterAutospacing="0"/>
        <w:rPr>
          <w:color w:val="1F1F1F"/>
          <w:lang w:val="en-US"/>
        </w:rPr>
      </w:pPr>
      <w:proofErr w:type="spellStart"/>
      <w:r w:rsidRPr="00956804">
        <w:rPr>
          <w:color w:val="1F1F1F"/>
          <w:lang w:val="en-US"/>
        </w:rPr>
        <w:t>O‘zbekiston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Respublikasi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Havo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kodeksining</w:t>
      </w:r>
      <w:proofErr w:type="spellEnd"/>
      <w:r w:rsidRPr="00956804">
        <w:rPr>
          <w:color w:val="1F1F1F"/>
          <w:lang w:val="en-US"/>
        </w:rPr>
        <w:t xml:space="preserve"> 103-moddasiga </w:t>
      </w:r>
      <w:proofErr w:type="spellStart"/>
      <w:r w:rsidRPr="00956804">
        <w:rPr>
          <w:color w:val="1F1F1F"/>
          <w:lang w:val="en-US"/>
        </w:rPr>
        <w:t>binoan</w:t>
      </w:r>
      <w:proofErr w:type="spellEnd"/>
      <w:r w:rsidRPr="00956804">
        <w:rPr>
          <w:color w:val="1F1F1F"/>
          <w:lang w:val="en-US"/>
        </w:rPr>
        <w:t xml:space="preserve">, </w:t>
      </w:r>
      <w:proofErr w:type="spellStart"/>
      <w:r w:rsidRPr="00956804">
        <w:rPr>
          <w:color w:val="1F1F1F"/>
          <w:lang w:val="en-US"/>
        </w:rPr>
        <w:t>yo‘lovchi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tomonidan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proofErr w:type="gramStart"/>
      <w:r w:rsidRPr="00956804">
        <w:rPr>
          <w:color w:val="1F1F1F"/>
          <w:lang w:val="en-US"/>
        </w:rPr>
        <w:t>jo‘nash</w:t>
      </w:r>
      <w:proofErr w:type="spellEnd"/>
      <w:proofErr w:type="gramEnd"/>
      <w:r w:rsidRPr="00956804">
        <w:rPr>
          <w:color w:val="1F1F1F"/>
          <w:lang w:val="en-US"/>
        </w:rPr>
        <w:t xml:space="preserve">, </w:t>
      </w:r>
      <w:proofErr w:type="spellStart"/>
      <w:r w:rsidRPr="00956804">
        <w:rPr>
          <w:color w:val="1F1F1F"/>
          <w:lang w:val="en-US"/>
        </w:rPr>
        <w:t>borish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yoki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tranzit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mamlakati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qonunchiligi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bilan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belgilangan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bojxona</w:t>
      </w:r>
      <w:proofErr w:type="spellEnd"/>
      <w:r w:rsidRPr="00956804">
        <w:rPr>
          <w:color w:val="1F1F1F"/>
          <w:lang w:val="en-US"/>
        </w:rPr>
        <w:t xml:space="preserve">, </w:t>
      </w:r>
      <w:proofErr w:type="spellStart"/>
      <w:r w:rsidRPr="00956804">
        <w:rPr>
          <w:color w:val="1F1F1F"/>
          <w:lang w:val="en-US"/>
        </w:rPr>
        <w:t>chegara</w:t>
      </w:r>
      <w:proofErr w:type="spellEnd"/>
      <w:r w:rsidRPr="00956804">
        <w:rPr>
          <w:color w:val="1F1F1F"/>
          <w:lang w:val="en-US"/>
        </w:rPr>
        <w:t xml:space="preserve">, </w:t>
      </w:r>
      <w:proofErr w:type="spellStart"/>
      <w:r w:rsidRPr="00956804">
        <w:rPr>
          <w:color w:val="1F1F1F"/>
          <w:lang w:val="en-US"/>
        </w:rPr>
        <w:t>sanitariya-karantin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va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boshqa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talablar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buzilgan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taqdirda</w:t>
      </w:r>
      <w:proofErr w:type="spellEnd"/>
      <w:r w:rsidRPr="00956804">
        <w:rPr>
          <w:color w:val="1F1F1F"/>
          <w:lang w:val="en-US"/>
        </w:rPr>
        <w:t xml:space="preserve">, </w:t>
      </w:r>
      <w:proofErr w:type="spellStart"/>
      <w:r w:rsidRPr="00956804">
        <w:rPr>
          <w:color w:val="1F1F1F"/>
          <w:lang w:val="en-US"/>
        </w:rPr>
        <w:t>tashuvchi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yo‘nalishning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istalgan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nuqtasida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yo‘lovchi</w:t>
      </w:r>
      <w:proofErr w:type="spellEnd"/>
      <w:r w:rsidRPr="00956804">
        <w:rPr>
          <w:color w:val="1F1F1F"/>
          <w:lang w:val="en-US"/>
        </w:rPr>
        <w:t xml:space="preserve">, </w:t>
      </w:r>
      <w:proofErr w:type="spellStart"/>
      <w:r w:rsidRPr="00956804">
        <w:rPr>
          <w:color w:val="1F1F1F"/>
          <w:lang w:val="en-US"/>
        </w:rPr>
        <w:t>bagaj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yoki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yukni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havo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orqali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tashish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shartnomasini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bekor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qilish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huquqiga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ega</w:t>
      </w:r>
      <w:proofErr w:type="spellEnd"/>
      <w:r w:rsidRPr="00956804">
        <w:rPr>
          <w:color w:val="1F1F1F"/>
          <w:lang w:val="en-US"/>
        </w:rPr>
        <w:t>.</w:t>
      </w:r>
    </w:p>
    <w:p w14:paraId="002A645F" w14:textId="77777777" w:rsidR="00956804" w:rsidRPr="0029026F" w:rsidRDefault="00956804" w:rsidP="00956804">
      <w:r>
        <w:pict w14:anchorId="46FD581E">
          <v:rect id="_x0000_i1029" style="width:0;height:1.5pt" o:hralign="center" o:hrstd="t" o:hr="t" fillcolor="#a0a0a0" stroked="f"/>
        </w:pict>
      </w:r>
    </w:p>
    <w:p w14:paraId="6A9835CF" w14:textId="77777777" w:rsidR="00956804" w:rsidRPr="00956804" w:rsidRDefault="00956804" w:rsidP="00956804">
      <w:pPr>
        <w:pStyle w:val="ad"/>
        <w:spacing w:after="0" w:afterAutospacing="0"/>
        <w:rPr>
          <w:color w:val="1F1F1F"/>
          <w:lang w:val="en-US"/>
        </w:rPr>
      </w:pPr>
      <w:proofErr w:type="spellStart"/>
      <w:r w:rsidRPr="00956804">
        <w:rPr>
          <w:b/>
          <w:bCs/>
          <w:color w:val="1F1F1F"/>
          <w:bdr w:val="none" w:sz="0" w:space="0" w:color="auto" w:frame="1"/>
          <w:lang w:val="en-US"/>
        </w:rPr>
        <w:t>Yo‘lovchining</w:t>
      </w:r>
      <w:proofErr w:type="spellEnd"/>
      <w:r w:rsidRPr="00956804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956804">
        <w:rPr>
          <w:b/>
          <w:bCs/>
          <w:color w:val="1F1F1F"/>
          <w:bdr w:val="none" w:sz="0" w:space="0" w:color="auto" w:frame="1"/>
          <w:lang w:val="en-US"/>
        </w:rPr>
        <w:t>javobgarligi</w:t>
      </w:r>
      <w:proofErr w:type="spellEnd"/>
    </w:p>
    <w:p w14:paraId="6C5536F7" w14:textId="77777777" w:rsidR="00956804" w:rsidRPr="00956804" w:rsidRDefault="00956804" w:rsidP="00956804">
      <w:pPr>
        <w:pStyle w:val="ad"/>
        <w:spacing w:after="120" w:afterAutospacing="0"/>
        <w:rPr>
          <w:color w:val="1F1F1F"/>
          <w:lang w:val="en-US"/>
        </w:rPr>
      </w:pPr>
      <w:proofErr w:type="spellStart"/>
      <w:r w:rsidRPr="00956804">
        <w:rPr>
          <w:color w:val="1F1F1F"/>
          <w:lang w:val="en-US"/>
        </w:rPr>
        <w:t>Yo‘lovchi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quyidagilar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uchun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to‘liq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javobgar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hisoblanadi</w:t>
      </w:r>
      <w:proofErr w:type="spellEnd"/>
      <w:r w:rsidRPr="00956804">
        <w:rPr>
          <w:color w:val="1F1F1F"/>
          <w:lang w:val="en-US"/>
        </w:rPr>
        <w:t>:</w:t>
      </w:r>
    </w:p>
    <w:p w14:paraId="1C2A89BC" w14:textId="77777777" w:rsidR="00956804" w:rsidRPr="00956804" w:rsidRDefault="00956804" w:rsidP="00956804">
      <w:pPr>
        <w:pStyle w:val="ad"/>
        <w:numPr>
          <w:ilvl w:val="0"/>
          <w:numId w:val="7"/>
        </w:numPr>
        <w:spacing w:after="120" w:afterAutospacing="0"/>
        <w:ind w:left="0"/>
        <w:rPr>
          <w:color w:val="1F1F1F"/>
          <w:lang w:val="en-US"/>
        </w:rPr>
      </w:pPr>
      <w:proofErr w:type="spellStart"/>
      <w:r w:rsidRPr="00956804">
        <w:rPr>
          <w:color w:val="1F1F1F"/>
          <w:lang w:val="en-US"/>
        </w:rPr>
        <w:t>borish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mamlakatining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immigratsiya</w:t>
      </w:r>
      <w:proofErr w:type="spellEnd"/>
      <w:r w:rsidRPr="00956804">
        <w:rPr>
          <w:color w:val="1F1F1F"/>
          <w:lang w:val="en-US"/>
        </w:rPr>
        <w:t xml:space="preserve">, </w:t>
      </w:r>
      <w:proofErr w:type="spellStart"/>
      <w:r w:rsidRPr="00956804">
        <w:rPr>
          <w:color w:val="1F1F1F"/>
          <w:lang w:val="en-US"/>
        </w:rPr>
        <w:t>viza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va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boshqa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talablariga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rioya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qilish</w:t>
      </w:r>
      <w:proofErr w:type="spellEnd"/>
      <w:r w:rsidRPr="00956804">
        <w:rPr>
          <w:color w:val="1F1F1F"/>
          <w:lang w:val="en-US"/>
        </w:rPr>
        <w:t>;</w:t>
      </w:r>
    </w:p>
    <w:p w14:paraId="26F2A945" w14:textId="598B96B2" w:rsidR="00956804" w:rsidRPr="00956804" w:rsidRDefault="00956804" w:rsidP="00956804">
      <w:pPr>
        <w:pStyle w:val="ad"/>
        <w:numPr>
          <w:ilvl w:val="0"/>
          <w:numId w:val="7"/>
        </w:numPr>
        <w:spacing w:after="120" w:afterAutospacing="0"/>
        <w:ind w:left="0"/>
        <w:rPr>
          <w:color w:val="1F1F1F"/>
          <w:lang w:val="en-US"/>
        </w:rPr>
      </w:pPr>
      <w:proofErr w:type="spellStart"/>
      <w:proofErr w:type="gramStart"/>
      <w:r w:rsidRPr="00956804">
        <w:rPr>
          <w:color w:val="1F1F1F"/>
          <w:lang w:val="en-US"/>
        </w:rPr>
        <w:t>vakolatli</w:t>
      </w:r>
      <w:proofErr w:type="spellEnd"/>
      <w:proofErr w:type="gram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organlar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tomonidan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so‘raladigan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hujjat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va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ma’lumotlarning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mavjudligi</w:t>
      </w:r>
      <w:proofErr w:type="spellEnd"/>
      <w:r w:rsidRPr="00956804">
        <w:rPr>
          <w:color w:val="1F1F1F"/>
          <w:lang w:val="en-US"/>
        </w:rPr>
        <w:t xml:space="preserve">, </w:t>
      </w:r>
      <w:proofErr w:type="spellStart"/>
      <w:r w:rsidRPr="00956804">
        <w:rPr>
          <w:color w:val="1F1F1F"/>
          <w:lang w:val="en-US"/>
        </w:rPr>
        <w:t>haqiqiyligi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hamda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to‘g‘riligi</w:t>
      </w:r>
      <w:proofErr w:type="spellEnd"/>
      <w:r w:rsidRPr="00956804">
        <w:rPr>
          <w:color w:val="1F1F1F"/>
          <w:lang w:val="en-US"/>
        </w:rPr>
        <w:t>.</w:t>
      </w:r>
    </w:p>
    <w:p w14:paraId="465489D8" w14:textId="77777777" w:rsidR="00956804" w:rsidRPr="00956804" w:rsidRDefault="00956804" w:rsidP="00956804">
      <w:pPr>
        <w:pStyle w:val="ad"/>
        <w:spacing w:after="240" w:afterAutospacing="0"/>
        <w:rPr>
          <w:color w:val="1F1F1F"/>
          <w:lang w:val="en-US"/>
        </w:rPr>
      </w:pPr>
      <w:proofErr w:type="spellStart"/>
      <w:r w:rsidRPr="00956804">
        <w:rPr>
          <w:color w:val="1F1F1F"/>
          <w:lang w:val="en-US"/>
        </w:rPr>
        <w:t>Aviakompaniya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xorijiy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davlatlarning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immigratsiya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organlari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qabul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qilgan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qarorlar</w:t>
      </w:r>
      <w:proofErr w:type="spellEnd"/>
      <w:r w:rsidRPr="00956804">
        <w:rPr>
          <w:color w:val="1F1F1F"/>
          <w:lang w:val="en-US"/>
        </w:rPr>
        <w:t xml:space="preserve">, </w:t>
      </w:r>
      <w:proofErr w:type="spellStart"/>
      <w:r w:rsidRPr="00956804">
        <w:rPr>
          <w:color w:val="1F1F1F"/>
          <w:lang w:val="en-US"/>
        </w:rPr>
        <w:t>jumladan</w:t>
      </w:r>
      <w:proofErr w:type="spellEnd"/>
      <w:r w:rsidRPr="00956804">
        <w:rPr>
          <w:color w:val="1F1F1F"/>
          <w:lang w:val="en-US"/>
        </w:rPr>
        <w:t xml:space="preserve">, </w:t>
      </w:r>
      <w:proofErr w:type="spellStart"/>
      <w:r w:rsidRPr="00956804">
        <w:rPr>
          <w:color w:val="1F1F1F"/>
          <w:lang w:val="en-US"/>
        </w:rPr>
        <w:t>mamlakatga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kirish</w:t>
      </w:r>
      <w:proofErr w:type="spellEnd"/>
      <w:r w:rsidRPr="00956804">
        <w:rPr>
          <w:color w:val="1F1F1F"/>
          <w:lang w:val="en-US"/>
        </w:rPr>
        <w:t xml:space="preserve">, </w:t>
      </w:r>
      <w:proofErr w:type="spellStart"/>
      <w:r w:rsidRPr="00956804">
        <w:rPr>
          <w:color w:val="1F1F1F"/>
          <w:lang w:val="en-US"/>
        </w:rPr>
        <w:t>tranzit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yoki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proofErr w:type="gramStart"/>
      <w:r w:rsidRPr="00956804">
        <w:rPr>
          <w:color w:val="1F1F1F"/>
          <w:lang w:val="en-US"/>
        </w:rPr>
        <w:t>bo‘lishning</w:t>
      </w:r>
      <w:proofErr w:type="spellEnd"/>
      <w:proofErr w:type="gramEnd"/>
      <w:r w:rsidRPr="00956804">
        <w:rPr>
          <w:color w:val="1F1F1F"/>
          <w:lang w:val="en-US"/>
        </w:rPr>
        <w:t xml:space="preserve"> rad </w:t>
      </w:r>
      <w:proofErr w:type="spellStart"/>
      <w:r w:rsidRPr="00956804">
        <w:rPr>
          <w:color w:val="1F1F1F"/>
          <w:lang w:val="en-US"/>
        </w:rPr>
        <w:t>etilishi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uchun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javobgarlikni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zimmasiga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olmaydi</w:t>
      </w:r>
      <w:proofErr w:type="spellEnd"/>
      <w:r w:rsidRPr="00956804">
        <w:rPr>
          <w:color w:val="1F1F1F"/>
          <w:lang w:val="en-US"/>
        </w:rPr>
        <w:t>.</w:t>
      </w:r>
    </w:p>
    <w:p w14:paraId="3438EBC7" w14:textId="77777777" w:rsidR="00956804" w:rsidRPr="00956804" w:rsidRDefault="00956804" w:rsidP="00956804">
      <w:pPr>
        <w:pStyle w:val="ad"/>
        <w:spacing w:after="240" w:afterAutospacing="0"/>
        <w:rPr>
          <w:color w:val="1F1F1F"/>
          <w:lang w:val="en-US"/>
        </w:rPr>
      </w:pPr>
      <w:proofErr w:type="spellStart"/>
      <w:r w:rsidRPr="00956804">
        <w:rPr>
          <w:color w:val="1F1F1F"/>
          <w:lang w:val="en-US"/>
        </w:rPr>
        <w:t>Tegishli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davlat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qonunchiligi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talablariga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rioya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qilinmaganligi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yoki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zarur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hujjatlar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mavjud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emasligi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sababli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mamlakatga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kirish</w:t>
      </w:r>
      <w:proofErr w:type="spellEnd"/>
      <w:r w:rsidRPr="00956804">
        <w:rPr>
          <w:color w:val="1F1F1F"/>
          <w:lang w:val="en-US"/>
        </w:rPr>
        <w:t xml:space="preserve"> rad </w:t>
      </w:r>
      <w:proofErr w:type="spellStart"/>
      <w:r w:rsidRPr="00956804">
        <w:rPr>
          <w:color w:val="1F1F1F"/>
          <w:lang w:val="en-US"/>
        </w:rPr>
        <w:t>etilgan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taqdirda</w:t>
      </w:r>
      <w:proofErr w:type="spellEnd"/>
      <w:r w:rsidRPr="00956804">
        <w:rPr>
          <w:color w:val="1F1F1F"/>
          <w:lang w:val="en-US"/>
        </w:rPr>
        <w:t xml:space="preserve">, </w:t>
      </w:r>
      <w:proofErr w:type="spellStart"/>
      <w:r w:rsidRPr="00956804">
        <w:rPr>
          <w:color w:val="1F1F1F"/>
          <w:lang w:val="en-US"/>
        </w:rPr>
        <w:t>tashuvchi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yo‘lovchini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ortga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qaytarish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bilan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bog‘liq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xarajatlarni</w:t>
      </w:r>
      <w:proofErr w:type="spellEnd"/>
      <w:r w:rsidRPr="00956804">
        <w:rPr>
          <w:color w:val="1F1F1F"/>
          <w:lang w:val="en-US"/>
        </w:rPr>
        <w:t xml:space="preserve">, </w:t>
      </w:r>
      <w:proofErr w:type="spellStart"/>
      <w:r w:rsidRPr="00956804">
        <w:rPr>
          <w:color w:val="1F1F1F"/>
          <w:lang w:val="en-US"/>
        </w:rPr>
        <w:t>shu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jumladan</w:t>
      </w:r>
      <w:proofErr w:type="spellEnd"/>
      <w:r w:rsidRPr="00956804">
        <w:rPr>
          <w:color w:val="1F1F1F"/>
          <w:lang w:val="en-US"/>
        </w:rPr>
        <w:t xml:space="preserve">, </w:t>
      </w:r>
      <w:proofErr w:type="spellStart"/>
      <w:r w:rsidRPr="00956804">
        <w:rPr>
          <w:color w:val="1F1F1F"/>
          <w:lang w:val="en-US"/>
        </w:rPr>
        <w:t>aviachiptaning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foydalanilmagan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qismi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hisobidan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undirish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huquqiga</w:t>
      </w:r>
      <w:proofErr w:type="spellEnd"/>
      <w:r w:rsidRPr="00956804">
        <w:rPr>
          <w:color w:val="1F1F1F"/>
          <w:lang w:val="en-US"/>
        </w:rPr>
        <w:t xml:space="preserve"> </w:t>
      </w:r>
      <w:proofErr w:type="spellStart"/>
      <w:r w:rsidRPr="00956804">
        <w:rPr>
          <w:color w:val="1F1F1F"/>
          <w:lang w:val="en-US"/>
        </w:rPr>
        <w:t>ega</w:t>
      </w:r>
      <w:proofErr w:type="spellEnd"/>
      <w:r w:rsidRPr="00956804">
        <w:rPr>
          <w:color w:val="1F1F1F"/>
          <w:lang w:val="en-US"/>
        </w:rPr>
        <w:t>.</w:t>
      </w:r>
    </w:p>
    <w:p w14:paraId="0F6DF986" w14:textId="39A52A7A" w:rsidR="00956804" w:rsidRDefault="00956804" w:rsidP="0029026F">
      <w:pPr>
        <w:rPr>
          <w:bCs/>
          <w:lang w:val="en-US"/>
        </w:rPr>
      </w:pPr>
      <w:r>
        <w:pict w14:anchorId="51CCD21B">
          <v:rect id="_x0000_i1030" style="width:0;height:1.5pt" o:hralign="center" o:hrstd="t" o:hr="t" fillcolor="#a0a0a0" stroked="f"/>
        </w:pict>
      </w:r>
    </w:p>
    <w:p w14:paraId="0F6654A8" w14:textId="77777777" w:rsidR="00956804" w:rsidRPr="00C23763" w:rsidRDefault="00956804" w:rsidP="0095680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lang w:val="en-US" w:eastAsia="ru-RU"/>
        </w:rPr>
      </w:pP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Gruziyaga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uchayotgan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yo‘lovchilar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uchun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ma’lumot</w:t>
      </w:r>
      <w:proofErr w:type="spellEnd"/>
    </w:p>
    <w:p w14:paraId="63CA79B6" w14:textId="77777777" w:rsidR="00956804" w:rsidRPr="00C23763" w:rsidRDefault="00956804" w:rsidP="00956804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lang w:val="en-US" w:eastAsia="ru-RU"/>
        </w:rPr>
      </w:pP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Gruziya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davlat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organlari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tomonidan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mamlakatga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kirish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taqiqlanishining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oldini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olish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uchun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yo‘lovchilar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quyidagilarga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amal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qilishlari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zarur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:</w:t>
      </w:r>
    </w:p>
    <w:p w14:paraId="69AC1C4C" w14:textId="69CDD4B5" w:rsidR="00956804" w:rsidRPr="00C23763" w:rsidRDefault="00956804" w:rsidP="00956804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lang w:val="en-US" w:eastAsia="ru-RU"/>
        </w:rPr>
      </w:pPr>
      <w:r>
        <w:rPr>
          <w:rFonts w:ascii="Times New Roman" w:eastAsia="Times New Roman" w:hAnsi="Times New Roman" w:cs="Times New Roman"/>
          <w:color w:val="1F1F1F"/>
          <w:lang w:val="en-US" w:eastAsia="ru-RU"/>
        </w:rPr>
        <w:lastRenderedPageBreak/>
        <w:t xml:space="preserve">1.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Gruziya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qonunchiligida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mamlakatga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kirish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uchun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nazarda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tutilgan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haqiqiy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hujjatlarga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ega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proofErr w:type="gram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bo‘lish</w:t>
      </w:r>
      <w:proofErr w:type="spellEnd"/>
      <w:proofErr w:type="gram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.</w:t>
      </w:r>
    </w:p>
    <w:p w14:paraId="0AC68001" w14:textId="1BE4B762" w:rsidR="00956804" w:rsidRPr="00C23763" w:rsidRDefault="00956804" w:rsidP="00956804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lang w:val="en-US" w:eastAsia="ru-RU"/>
        </w:rPr>
      </w:pPr>
      <w:r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2. </w:t>
      </w:r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Safar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maqsadi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haqida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proofErr w:type="gram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to‘g‘ri</w:t>
      </w:r>
      <w:proofErr w:type="spellEnd"/>
      <w:proofErr w:type="gram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ma’lumot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berish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.</w:t>
      </w:r>
    </w:p>
    <w:p w14:paraId="06AE601E" w14:textId="77777777" w:rsidR="00956804" w:rsidRDefault="00956804" w:rsidP="00956804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lang w:val="en-US" w:eastAsia="ru-RU"/>
        </w:rPr>
      </w:pPr>
      <w:r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3.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Gruziyada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yashash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proofErr w:type="gram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va</w:t>
      </w:r>
      <w:proofErr w:type="spellEnd"/>
      <w:proofErr w:type="gram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ortga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qaytish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uchun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yetarli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mablag‘ga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ega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bo‘lish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.</w:t>
      </w:r>
    </w:p>
    <w:p w14:paraId="5C0EC041" w14:textId="51EBFD8F" w:rsidR="00956804" w:rsidRPr="00C23763" w:rsidRDefault="00956804" w:rsidP="00956804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lang w:val="en-US" w:eastAsia="ru-RU"/>
        </w:rPr>
      </w:pPr>
      <w:r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4.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Amaldagi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tibbiy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sug‘urta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polisi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yoki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yuzaga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kelishi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mumkin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proofErr w:type="gram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bo‘lgan</w:t>
      </w:r>
      <w:proofErr w:type="spellEnd"/>
      <w:proofErr w:type="gram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tibbiy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xarajatlarni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qoplash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uchun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yetarli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mablag‘ga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ega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bo‘lish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.</w:t>
      </w:r>
    </w:p>
    <w:p w14:paraId="3CF27007" w14:textId="3DAB5841" w:rsidR="00956804" w:rsidRPr="00C23763" w:rsidRDefault="00956804" w:rsidP="00956804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lang w:val="en-US" w:eastAsia="ru-RU"/>
        </w:rPr>
      </w:pPr>
      <w:r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5.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Ilgari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Gruziyaga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kirishi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taqiqlangan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shaxslar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ro‘yxatida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proofErr w:type="gram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bo‘lmaslik</w:t>
      </w:r>
      <w:proofErr w:type="spellEnd"/>
      <w:proofErr w:type="gram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,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shuningdek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,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migratsiya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qonunchiligini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buzganlik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uchun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to‘lanmagan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jarimalarga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ega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bo‘lmaslik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.</w:t>
      </w:r>
    </w:p>
    <w:p w14:paraId="3BC0A465" w14:textId="77777777" w:rsidR="00956804" w:rsidRPr="00C23763" w:rsidRDefault="00956804" w:rsidP="0095680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lang w:val="en-US" w:eastAsia="ru-RU"/>
        </w:rPr>
      </w:pP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Ushbu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talablarga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rioya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qilinmagan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taqdirda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,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yo‘lovchi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Gruziya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qonunchiligiga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muvofiq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javobgar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proofErr w:type="gram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bo‘ladi</w:t>
      </w:r>
      <w:proofErr w:type="spellEnd"/>
      <w:proofErr w:type="gram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va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qo‘shimcha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moliyaviy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xarajatlarga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duch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kelishi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mumkin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.</w:t>
      </w:r>
    </w:p>
    <w:p w14:paraId="686F8716" w14:textId="77777777" w:rsidR="00956804" w:rsidRPr="00C23763" w:rsidRDefault="00956804" w:rsidP="00956804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F1F1F"/>
          <w:lang w:val="en-US" w:eastAsia="ru-RU"/>
        </w:rPr>
      </w:pPr>
      <w:proofErr w:type="spellStart"/>
      <w:proofErr w:type="gramStart"/>
      <w:r w:rsidRPr="00C23763">
        <w:rPr>
          <w:rFonts w:ascii="Times New Roman" w:eastAsia="Times New Roman" w:hAnsi="Times New Roman" w:cs="Times New Roman"/>
          <w:b/>
          <w:color w:val="1F1F1F"/>
          <w:lang w:val="en-US" w:eastAsia="ru-RU"/>
        </w:rPr>
        <w:t>Gruziya</w:t>
      </w:r>
      <w:proofErr w:type="spellEnd"/>
      <w:r w:rsidRPr="00C23763">
        <w:rPr>
          <w:rFonts w:ascii="Times New Roman" w:eastAsia="Times New Roman" w:hAnsi="Times New Roman" w:cs="Times New Roman"/>
          <w:b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color w:val="1F1F1F"/>
          <w:lang w:val="en-US" w:eastAsia="ru-RU"/>
        </w:rPr>
        <w:t>davlat</w:t>
      </w:r>
      <w:proofErr w:type="spellEnd"/>
      <w:r w:rsidRPr="00C23763">
        <w:rPr>
          <w:rFonts w:ascii="Times New Roman" w:eastAsia="Times New Roman" w:hAnsi="Times New Roman" w:cs="Times New Roman"/>
          <w:b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color w:val="1F1F1F"/>
          <w:lang w:val="en-US" w:eastAsia="ru-RU"/>
        </w:rPr>
        <w:t>organlarining</w:t>
      </w:r>
      <w:proofErr w:type="spellEnd"/>
      <w:r w:rsidRPr="00C23763">
        <w:rPr>
          <w:rFonts w:ascii="Times New Roman" w:eastAsia="Times New Roman" w:hAnsi="Times New Roman" w:cs="Times New Roman"/>
          <w:b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color w:val="1F1F1F"/>
          <w:lang w:val="en-US" w:eastAsia="ru-RU"/>
        </w:rPr>
        <w:t>majburiy</w:t>
      </w:r>
      <w:proofErr w:type="spellEnd"/>
      <w:r w:rsidRPr="00C23763">
        <w:rPr>
          <w:rFonts w:ascii="Times New Roman" w:eastAsia="Times New Roman" w:hAnsi="Times New Roman" w:cs="Times New Roman"/>
          <w:b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color w:val="1F1F1F"/>
          <w:lang w:val="en-US" w:eastAsia="ru-RU"/>
        </w:rPr>
        <w:t>talablariga</w:t>
      </w:r>
      <w:proofErr w:type="spellEnd"/>
      <w:r w:rsidRPr="00C23763">
        <w:rPr>
          <w:rFonts w:ascii="Times New Roman" w:eastAsia="Times New Roman" w:hAnsi="Times New Roman" w:cs="Times New Roman"/>
          <w:b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color w:val="1F1F1F"/>
          <w:lang w:val="en-US" w:eastAsia="ru-RU"/>
        </w:rPr>
        <w:t>rioya</w:t>
      </w:r>
      <w:proofErr w:type="spellEnd"/>
      <w:r w:rsidRPr="00C23763">
        <w:rPr>
          <w:rFonts w:ascii="Times New Roman" w:eastAsia="Times New Roman" w:hAnsi="Times New Roman" w:cs="Times New Roman"/>
          <w:b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color w:val="1F1F1F"/>
          <w:lang w:val="en-US" w:eastAsia="ru-RU"/>
        </w:rPr>
        <w:t>qilishingizni</w:t>
      </w:r>
      <w:proofErr w:type="spellEnd"/>
      <w:r w:rsidRPr="00C23763">
        <w:rPr>
          <w:rFonts w:ascii="Times New Roman" w:eastAsia="Times New Roman" w:hAnsi="Times New Roman" w:cs="Times New Roman"/>
          <w:b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color w:val="1F1F1F"/>
          <w:lang w:val="en-US" w:eastAsia="ru-RU"/>
        </w:rPr>
        <w:t>so‘raymiz</w:t>
      </w:r>
      <w:proofErr w:type="spellEnd"/>
      <w:r w:rsidRPr="00C23763">
        <w:rPr>
          <w:rFonts w:ascii="Times New Roman" w:eastAsia="Times New Roman" w:hAnsi="Times New Roman" w:cs="Times New Roman"/>
          <w:b/>
          <w:color w:val="1F1F1F"/>
          <w:lang w:val="en-US" w:eastAsia="ru-RU"/>
        </w:rPr>
        <w:t>.</w:t>
      </w:r>
      <w:proofErr w:type="gramEnd"/>
    </w:p>
    <w:p w14:paraId="12CB9A90" w14:textId="77777777" w:rsidR="0029026F" w:rsidRPr="0029026F" w:rsidRDefault="004B222E" w:rsidP="0029026F">
      <w:r>
        <w:pict w14:anchorId="68A7DEBA">
          <v:rect id="_x0000_i1025" style="width:0;height:1.5pt" o:hralign="center" o:hrstd="t" o:hr="t" fillcolor="#a0a0a0" stroked="f"/>
        </w:pict>
      </w:r>
    </w:p>
    <w:p w14:paraId="756DB292" w14:textId="77777777" w:rsidR="00956804" w:rsidRPr="00C23763" w:rsidRDefault="00956804" w:rsidP="0095680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lang w:val="en-US" w:eastAsia="ru-RU"/>
        </w:rPr>
      </w:pP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Hindistonga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uchayotgan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yo‘lovchilar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uchun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ma’lumot</w:t>
      </w:r>
      <w:proofErr w:type="spellEnd"/>
    </w:p>
    <w:p w14:paraId="0C6885ED" w14:textId="336BC1B0" w:rsidR="00956804" w:rsidRPr="00C23763" w:rsidRDefault="00956804" w:rsidP="0095680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lang w:val="en-US" w:eastAsia="ru-RU"/>
        </w:rPr>
      </w:pP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Elektron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kirish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kartasi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(Disembarkation Card)</w:t>
      </w:r>
    </w:p>
    <w:p w14:paraId="20E68461" w14:textId="2344D63E" w:rsidR="00956804" w:rsidRPr="00C23763" w:rsidRDefault="00956804" w:rsidP="00956804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lang w:val="en-US" w:eastAsia="ru-RU"/>
        </w:rPr>
      </w:pPr>
      <w:proofErr w:type="gram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2025-yil 1-okt</w:t>
      </w:r>
      <w:r>
        <w:rPr>
          <w:rFonts w:ascii="Times New Roman" w:eastAsia="Times New Roman" w:hAnsi="Times New Roman" w:cs="Times New Roman"/>
          <w:color w:val="1F1F1F"/>
          <w:lang w:val="en-US" w:eastAsia="ru-RU"/>
        </w:rPr>
        <w:t>y</w:t>
      </w:r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abrdan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boshlab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Hindistonga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tashrif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buyuruvchi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yo‘lovchilar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yetib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kelishidan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kamida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72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soat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oldin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majburiy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tartibda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elektron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lang w:val="en-US" w:eastAsia="ru-RU"/>
        </w:rPr>
        <w:t>kirish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kartasini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(Disembarkation Card)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to‘ldirishlari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shart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.</w:t>
      </w:r>
      <w:proofErr w:type="gramEnd"/>
    </w:p>
    <w:p w14:paraId="46714851" w14:textId="77777777" w:rsidR="00956804" w:rsidRPr="00C23763" w:rsidRDefault="00956804" w:rsidP="00956804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lang w:val="en-US" w:eastAsia="ru-RU"/>
        </w:rPr>
      </w:pP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Xorijiy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fuqarolar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elektron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kartani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rasmiy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resurslar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orqali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onlayn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to‘ldirishlari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mumkin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:</w:t>
      </w:r>
    </w:p>
    <w:p w14:paraId="02F0256B" w14:textId="77777777" w:rsidR="00956804" w:rsidRDefault="00956804" w:rsidP="00956804">
      <w:pPr>
        <w:numPr>
          <w:ilvl w:val="0"/>
          <w:numId w:val="9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lang w:val="en-US" w:eastAsia="ru-RU"/>
        </w:rPr>
      </w:pP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Hindiston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viza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xizmatining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rasmiy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sayti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: </w:t>
      </w:r>
    </w:p>
    <w:p w14:paraId="59A586D1" w14:textId="3E31E48E" w:rsidR="00956804" w:rsidRPr="00C23763" w:rsidRDefault="00956804" w:rsidP="00956804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lang w:val="en-US" w:eastAsia="ru-RU"/>
        </w:rPr>
      </w:pPr>
      <w:hyperlink r:id="rId6" w:tgtFrame="_new" w:history="1">
        <w:r w:rsidRPr="0029026F">
          <w:rPr>
            <w:rStyle w:val="ac"/>
          </w:rPr>
          <w:t>https://indianvisaonline.gov.in</w:t>
        </w:r>
      </w:hyperlink>
    </w:p>
    <w:p w14:paraId="51D8331E" w14:textId="77777777" w:rsidR="00956804" w:rsidRPr="00C23763" w:rsidRDefault="00956804" w:rsidP="00956804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lang w:val="en-US" w:eastAsia="ru-RU"/>
        </w:rPr>
      </w:pPr>
      <w:r w:rsidRPr="00C23763">
        <w:rPr>
          <w:rFonts w:ascii="Times New Roman" w:eastAsia="Times New Roman" w:hAnsi="Times New Roman" w:cs="Times New Roman"/>
          <w:bCs/>
          <w:color w:val="1F1F1F"/>
          <w:bdr w:val="none" w:sz="0" w:space="0" w:color="auto" w:frame="1"/>
          <w:lang w:val="en-US" w:eastAsia="ru-RU"/>
        </w:rPr>
        <w:t>Indian Visa Su-</w:t>
      </w:r>
      <w:proofErr w:type="spellStart"/>
      <w:r w:rsidRPr="00C23763">
        <w:rPr>
          <w:rFonts w:ascii="Times New Roman" w:eastAsia="Times New Roman" w:hAnsi="Times New Roman" w:cs="Times New Roman"/>
          <w:bCs/>
          <w:color w:val="1F1F1F"/>
          <w:bdr w:val="none" w:sz="0" w:space="0" w:color="auto" w:frame="1"/>
          <w:lang w:val="en-US" w:eastAsia="ru-RU"/>
        </w:rPr>
        <w:t>Swagatam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mobil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ilovasi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.</w:t>
      </w:r>
    </w:p>
    <w:p w14:paraId="41C153AA" w14:textId="77777777" w:rsidR="0029026F" w:rsidRPr="0029026F" w:rsidRDefault="004B222E" w:rsidP="0029026F">
      <w:r>
        <w:pict w14:anchorId="0B1876A4">
          <v:rect id="_x0000_i1026" style="width:0;height:1.5pt" o:hralign="center" o:hrstd="t" o:hr="t" fillcolor="#a0a0a0" stroked="f"/>
        </w:pict>
      </w:r>
    </w:p>
    <w:p w14:paraId="34252273" w14:textId="77777777" w:rsidR="00956804" w:rsidRPr="00C23763" w:rsidRDefault="00956804" w:rsidP="0095680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lang w:val="en-US" w:eastAsia="ru-RU"/>
        </w:rPr>
      </w:pP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Birlashgan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Arab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Amirliklariga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uchayotgan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yo‘lovchilar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uchun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ma’lumot</w:t>
      </w:r>
      <w:proofErr w:type="spellEnd"/>
    </w:p>
    <w:p w14:paraId="0FA75B50" w14:textId="77777777" w:rsidR="00956804" w:rsidRPr="00C23763" w:rsidRDefault="00956804" w:rsidP="0095680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lang w:val="en-US" w:eastAsia="ru-RU"/>
        </w:rPr>
      </w:pP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Pasportning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amal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qilish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muddatiga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qo‘yiladigan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talablar</w:t>
      </w:r>
      <w:proofErr w:type="spellEnd"/>
    </w:p>
    <w:p w14:paraId="2266D51F" w14:textId="77777777" w:rsidR="00956804" w:rsidRPr="00C23763" w:rsidRDefault="00956804" w:rsidP="0095680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lang w:val="en-US" w:eastAsia="ru-RU"/>
        </w:rPr>
      </w:pP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Birlashgan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Arab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Amirliklariga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kirishning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immigratsiya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talablariga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muvofiq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,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O‘zbekiston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Respublikasi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fuqarolari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mamlakatga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kirgan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sanadan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boshlab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amal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qilish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muddati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6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oydan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kam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proofErr w:type="gram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bo‘lmagan</w:t>
      </w:r>
      <w:proofErr w:type="spellEnd"/>
      <w:proofErr w:type="gram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xorijga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chiqish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pasportiga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ega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bo‘lishlari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shart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.</w:t>
      </w:r>
    </w:p>
    <w:p w14:paraId="5E0ABD8F" w14:textId="77777777" w:rsidR="00956804" w:rsidRPr="00C23763" w:rsidRDefault="00956804" w:rsidP="0095680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lang w:val="en-US" w:eastAsia="ru-RU"/>
        </w:rPr>
      </w:pP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O‘zbekiston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Respublikasi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fuqarolari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uchun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, agar </w:t>
      </w:r>
      <w:proofErr w:type="spellStart"/>
      <w:proofErr w:type="gram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bo‘lish</w:t>
      </w:r>
      <w:proofErr w:type="spellEnd"/>
      <w:proofErr w:type="gram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muddati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30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kalendar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kunidan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oshmasa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,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BAAga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kirish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uchun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viza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talab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qilinmaydi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.</w:t>
      </w:r>
    </w:p>
    <w:p w14:paraId="57FBE4D1" w14:textId="07528994" w:rsidR="00956804" w:rsidRDefault="00956804" w:rsidP="0095680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lang w:val="en-US" w:eastAsia="ru-RU"/>
        </w:rPr>
      </w:pP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Batafsil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proofErr w:type="gram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va</w:t>
      </w:r>
      <w:proofErr w:type="spellEnd"/>
      <w:proofErr w:type="gram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dolzarb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ma’lumotlar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BAA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Tashqi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ishl</w:t>
      </w:r>
      <w:r>
        <w:rPr>
          <w:rFonts w:ascii="Times New Roman" w:eastAsia="Times New Roman" w:hAnsi="Times New Roman" w:cs="Times New Roman"/>
          <w:color w:val="1F1F1F"/>
          <w:lang w:val="en-US" w:eastAsia="ru-RU"/>
        </w:rPr>
        <w:t>ar</w:t>
      </w:r>
      <w:proofErr w:type="spellEnd"/>
      <w:r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lang w:val="en-US" w:eastAsia="ru-RU"/>
        </w:rPr>
        <w:t>vazirligining</w:t>
      </w:r>
      <w:proofErr w:type="spellEnd"/>
      <w:r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lang w:val="en-US" w:eastAsia="ru-RU"/>
        </w:rPr>
        <w:t>rasmiy</w:t>
      </w:r>
      <w:proofErr w:type="spellEnd"/>
      <w:r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lang w:val="en-US" w:eastAsia="ru-RU"/>
        </w:rPr>
        <w:t>portalig</w:t>
      </w:r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joylashtirilgan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:</w:t>
      </w:r>
    </w:p>
    <w:p w14:paraId="5D16F2BC" w14:textId="321C0395" w:rsidR="00956804" w:rsidRPr="00C23763" w:rsidRDefault="00956804" w:rsidP="0095680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lang w:val="en-US" w:eastAsia="ru-RU"/>
        </w:rPr>
      </w:pPr>
      <w:hyperlink r:id="rId7" w:tgtFrame="_new" w:history="1">
        <w:r w:rsidRPr="00956804">
          <w:rPr>
            <w:rStyle w:val="ac"/>
            <w:lang w:val="en-US"/>
          </w:rPr>
          <w:t>https://www.mofa.gov.ae/en/travel-update</w:t>
        </w:r>
      </w:hyperlink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</w:p>
    <w:p w14:paraId="1C43B73F" w14:textId="77777777" w:rsidR="0029026F" w:rsidRPr="0029026F" w:rsidRDefault="004B222E" w:rsidP="0029026F">
      <w:r>
        <w:lastRenderedPageBreak/>
        <w:pict w14:anchorId="5003356C">
          <v:rect id="_x0000_i1027" style="width:0;height:1.5pt" o:hralign="center" o:hrstd="t" o:hr="t" fillcolor="#a0a0a0" stroked="f"/>
        </w:pict>
      </w:r>
    </w:p>
    <w:p w14:paraId="3373A254" w14:textId="77777777" w:rsidR="00956804" w:rsidRPr="00C23763" w:rsidRDefault="00956804" w:rsidP="0095680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lang w:val="en-US" w:eastAsia="ru-RU"/>
        </w:rPr>
      </w:pP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Turkiyaga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kirishda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pasportning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amal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qilish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muddatiga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qo‘yiladigan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talablar</w:t>
      </w:r>
      <w:proofErr w:type="spellEnd"/>
    </w:p>
    <w:p w14:paraId="30FDB1FE" w14:textId="007743F1" w:rsidR="00956804" w:rsidRPr="00956804" w:rsidRDefault="004B222E" w:rsidP="00956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2015-yil 1-yanvardan </w:t>
      </w:r>
      <w:proofErr w:type="spellStart"/>
      <w:r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boshlab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6458-sonli “Chet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elliklar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va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xalqaro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himoya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to‘g‘risida”gi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Qonunning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7.1(b)-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moddasiga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muvofiq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chet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el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fuqarolari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ruxsat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etilgan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proofErr w:type="gram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bo‘lish</w:t>
      </w:r>
      <w:proofErr w:type="spellEnd"/>
      <w:proofErr w:type="gram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muddati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tugaganidan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keyin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kamida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60 kun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amal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qiladigan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xorijga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chiqish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pasportiga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ega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bo‘lishi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shart</w:t>
      </w:r>
      <w:proofErr w:type="spellEnd"/>
      <w:r w:rsidR="00956804" w:rsidRPr="0095680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:</w:t>
      </w:r>
    </w:p>
    <w:p w14:paraId="5942FA6C" w14:textId="77777777" w:rsidR="00956804" w:rsidRPr="00C23763" w:rsidRDefault="00956804" w:rsidP="00956804">
      <w:pPr>
        <w:numPr>
          <w:ilvl w:val="0"/>
          <w:numId w:val="10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lang w:eastAsia="ru-RU"/>
        </w:rPr>
      </w:pPr>
      <w:proofErr w:type="spellStart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viza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;</w:t>
      </w:r>
    </w:p>
    <w:p w14:paraId="798DF3A6" w14:textId="77777777" w:rsidR="00956804" w:rsidRPr="00C23763" w:rsidRDefault="00956804" w:rsidP="00956804">
      <w:pPr>
        <w:numPr>
          <w:ilvl w:val="0"/>
          <w:numId w:val="10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lang w:eastAsia="ru-RU"/>
        </w:rPr>
      </w:pPr>
      <w:proofErr w:type="spellStart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elektron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viza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;</w:t>
      </w:r>
    </w:p>
    <w:p w14:paraId="55C90F28" w14:textId="77777777" w:rsidR="00956804" w:rsidRPr="00C23763" w:rsidRDefault="00956804" w:rsidP="00956804">
      <w:pPr>
        <w:numPr>
          <w:ilvl w:val="0"/>
          <w:numId w:val="10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lang w:eastAsia="ru-RU"/>
        </w:rPr>
      </w:pPr>
      <w:proofErr w:type="spellStart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vizasiz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rejim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;</w:t>
      </w:r>
    </w:p>
    <w:p w14:paraId="1D574215" w14:textId="65FFDE14" w:rsidR="00956804" w:rsidRPr="00C23763" w:rsidRDefault="00956804" w:rsidP="00956804">
      <w:pPr>
        <w:numPr>
          <w:ilvl w:val="0"/>
          <w:numId w:val="10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lang w:val="en-US" w:eastAsia="ru-RU"/>
        </w:rPr>
      </w:pPr>
      <w:proofErr w:type="spellStart"/>
      <w:proofErr w:type="gram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yasha</w:t>
      </w:r>
      <w:r w:rsidR="004B222E">
        <w:rPr>
          <w:rFonts w:ascii="Times New Roman" w:eastAsia="Times New Roman" w:hAnsi="Times New Roman" w:cs="Times New Roman"/>
          <w:color w:val="1F1F1F"/>
          <w:lang w:val="en-US" w:eastAsia="ru-RU"/>
        </w:rPr>
        <w:t>sh</w:t>
      </w:r>
      <w:proofErr w:type="spellEnd"/>
      <w:proofErr w:type="gramEnd"/>
      <w:r w:rsidR="004B222E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="004B222E">
        <w:rPr>
          <w:rFonts w:ascii="Times New Roman" w:eastAsia="Times New Roman" w:hAnsi="Times New Roman" w:cs="Times New Roman"/>
          <w:color w:val="1F1F1F"/>
          <w:lang w:val="en-US" w:eastAsia="ru-RU"/>
        </w:rPr>
        <w:t>ruxsatnomasi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.</w:t>
      </w:r>
    </w:p>
    <w:p w14:paraId="378EDD39" w14:textId="77777777" w:rsidR="00956804" w:rsidRPr="00C23763" w:rsidRDefault="00956804" w:rsidP="0095680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lang w:val="en-US" w:eastAsia="ru-RU"/>
        </w:rPr>
      </w:pP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O‘zbekiston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Respublikasi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fuqarolari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uchun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val="en-US" w:eastAsia="ru-RU"/>
        </w:rPr>
        <w:t>:</w:t>
      </w:r>
    </w:p>
    <w:p w14:paraId="4621CD13" w14:textId="25B759E1" w:rsidR="0029026F" w:rsidRPr="0029026F" w:rsidRDefault="00956804" w:rsidP="004B222E">
      <w:pPr>
        <w:spacing w:before="100" w:beforeAutospacing="1" w:after="240" w:line="240" w:lineRule="auto"/>
      </w:pP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Turkiya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Respublikasiga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vizasiz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kirish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uchun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O‘zbekiston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Respublikasi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fuqarolari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mamlakatga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kirgan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sanadan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boshlab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amal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qilish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muddati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kamida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150 </w:t>
      </w:r>
      <w:proofErr w:type="gram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kun</w:t>
      </w:r>
      <w:proofErr w:type="gram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bo‘lgan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xorijga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chiqish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pasportiga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ega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bo‘lishlari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shart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val="en-US" w:eastAsia="ru-RU"/>
        </w:rPr>
        <w:t>.</w:t>
      </w:r>
    </w:p>
    <w:p w14:paraId="19C53E54" w14:textId="77777777" w:rsidR="0029026F" w:rsidRPr="0029026F" w:rsidRDefault="004B222E" w:rsidP="0029026F">
      <w:r>
        <w:pict w14:anchorId="26253F83">
          <v:rect id="_x0000_i1028" style="width:0;height:1.5pt" o:hralign="center" o:hrstd="t" o:hr="t" fillcolor="#a0a0a0" stroked="f"/>
        </w:pict>
      </w:r>
    </w:p>
    <w:p w14:paraId="57EAD522" w14:textId="77777777" w:rsidR="004B222E" w:rsidRPr="00C23763" w:rsidRDefault="004B222E" w:rsidP="004B2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lang w:eastAsia="ru-RU"/>
        </w:rPr>
      </w:pP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eastAsia="ru-RU"/>
        </w:rPr>
        <w:t>Qo‘shimcha</w:t>
      </w:r>
      <w:proofErr w:type="spellEnd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eastAsia="ru-RU"/>
        </w:rPr>
        <w:t>ma’lumot</w:t>
      </w:r>
      <w:proofErr w:type="spellEnd"/>
    </w:p>
    <w:p w14:paraId="38EA98B2" w14:textId="77777777" w:rsidR="004B222E" w:rsidRPr="004B222E" w:rsidRDefault="004B222E" w:rsidP="004B222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lang w:eastAsia="ru-RU"/>
        </w:rPr>
      </w:pPr>
      <w:proofErr w:type="spellStart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Borish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yoki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tranzit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mamlakatlariga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kirish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uchun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sayohat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hujjatlariga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qo‘yiladigan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dolzarb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talablar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bilan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 xml:space="preserve"> </w:t>
      </w:r>
      <w:r w:rsidRPr="00C23763">
        <w:rPr>
          <w:rFonts w:ascii="Times New Roman" w:eastAsia="Times New Roman" w:hAnsi="Times New Roman" w:cs="Times New Roman"/>
          <w:b/>
          <w:bCs/>
          <w:color w:val="1F1F1F"/>
          <w:bdr w:val="none" w:sz="0" w:space="0" w:color="auto" w:frame="1"/>
          <w:lang w:eastAsia="ru-RU"/>
        </w:rPr>
        <w:t>IATA</w:t>
      </w:r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rasmiy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resursida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 xml:space="preserve"> </w:t>
      </w:r>
      <w:proofErr w:type="spellStart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>tanishishingiz</w:t>
      </w:r>
      <w:proofErr w:type="spellEnd"/>
      <w:r w:rsidRPr="00C23763">
        <w:rPr>
          <w:rFonts w:ascii="Times New Roman" w:eastAsia="Times New Roman" w:hAnsi="Times New Roman" w:cs="Times New Roman"/>
          <w:color w:val="1F1F1F"/>
          <w:lang w:eastAsia="ru-RU"/>
        </w:rPr>
        <w:t xml:space="preserve"> mumkin:</w:t>
      </w:r>
    </w:p>
    <w:bookmarkStart w:id="0" w:name="_GoBack"/>
    <w:bookmarkEnd w:id="0"/>
    <w:p w14:paraId="4FE7BFF0" w14:textId="1AF0BD28" w:rsidR="0029026F" w:rsidRPr="0029026F" w:rsidRDefault="004B222E" w:rsidP="004B222E">
      <w:pPr>
        <w:spacing w:before="100" w:beforeAutospacing="1" w:after="0" w:line="240" w:lineRule="auto"/>
      </w:pPr>
      <w:r>
        <w:fldChar w:fldCharType="begin"/>
      </w:r>
      <w:r>
        <w:instrText xml:space="preserve"> HYPERLINK "https://www.iatatravelcentre.com/passport-visa-health-travel-document-requirements.htm" \t "_new" </w:instrText>
      </w:r>
      <w:r>
        <w:fldChar w:fldCharType="separate"/>
      </w:r>
      <w:r w:rsidR="0029026F" w:rsidRPr="0029026F">
        <w:rPr>
          <w:rStyle w:val="ac"/>
        </w:rPr>
        <w:t>https://www.iatatravelcentre.com/passport-visa-health-travel-document-requirements.htm</w:t>
      </w:r>
      <w:r>
        <w:rPr>
          <w:rStyle w:val="ac"/>
        </w:rPr>
        <w:fldChar w:fldCharType="end"/>
      </w:r>
    </w:p>
    <w:p w14:paraId="5C6B9FC8" w14:textId="77777777" w:rsidR="00D37E99" w:rsidRDefault="00D37E99"/>
    <w:sectPr w:rsidR="00D3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92292"/>
    <w:multiLevelType w:val="multilevel"/>
    <w:tmpl w:val="F388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81678"/>
    <w:multiLevelType w:val="multilevel"/>
    <w:tmpl w:val="63A6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C56764"/>
    <w:multiLevelType w:val="multilevel"/>
    <w:tmpl w:val="5B88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7079EB"/>
    <w:multiLevelType w:val="multilevel"/>
    <w:tmpl w:val="F12C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ED09FF"/>
    <w:multiLevelType w:val="multilevel"/>
    <w:tmpl w:val="63CC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37954"/>
    <w:multiLevelType w:val="multilevel"/>
    <w:tmpl w:val="960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9405FD"/>
    <w:multiLevelType w:val="multilevel"/>
    <w:tmpl w:val="C822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091436"/>
    <w:multiLevelType w:val="multilevel"/>
    <w:tmpl w:val="14E6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EC74FA"/>
    <w:multiLevelType w:val="multilevel"/>
    <w:tmpl w:val="DC38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B235CB"/>
    <w:multiLevelType w:val="multilevel"/>
    <w:tmpl w:val="C5D6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6F"/>
    <w:rsid w:val="001C49D8"/>
    <w:rsid w:val="0029026F"/>
    <w:rsid w:val="004B222E"/>
    <w:rsid w:val="007A0DDB"/>
    <w:rsid w:val="00956804"/>
    <w:rsid w:val="00D3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7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04"/>
  </w:style>
  <w:style w:type="paragraph" w:styleId="1">
    <w:name w:val="heading 1"/>
    <w:basedOn w:val="a"/>
    <w:next w:val="a"/>
    <w:link w:val="10"/>
    <w:uiPriority w:val="9"/>
    <w:qFormat/>
    <w:rsid w:val="00290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2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02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02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2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2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2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90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0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0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02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02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02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0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02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026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9026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026F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956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04"/>
  </w:style>
  <w:style w:type="paragraph" w:styleId="1">
    <w:name w:val="heading 1"/>
    <w:basedOn w:val="a"/>
    <w:next w:val="a"/>
    <w:link w:val="10"/>
    <w:uiPriority w:val="9"/>
    <w:qFormat/>
    <w:rsid w:val="00290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2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02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02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2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2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2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90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0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0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02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02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02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0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02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026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9026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026F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956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ofa.gov.ae/en/travel-upd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ianvisaonline.gov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InfinBank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Bekhzod Norkobilov</dc:creator>
  <cp:lastModifiedBy>One_Notebook</cp:lastModifiedBy>
  <cp:revision>2</cp:revision>
  <dcterms:created xsi:type="dcterms:W3CDTF">2026-02-27T10:12:00Z</dcterms:created>
  <dcterms:modified xsi:type="dcterms:W3CDTF">2026-02-27T10:12:00Z</dcterms:modified>
</cp:coreProperties>
</file>